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97" w:rsidRPr="00C46997" w:rsidRDefault="00C46997" w:rsidP="00C46997">
      <w:pPr>
        <w:jc w:val="right"/>
        <w:rPr>
          <w:rFonts w:ascii="Arial" w:hAnsi="Arial" w:cs="Arial"/>
          <w:sz w:val="28"/>
        </w:rPr>
      </w:pPr>
      <w:r>
        <w:rPr>
          <w:rFonts w:ascii="Arial" w:hAnsi="Arial" w:cs="Arial"/>
          <w:sz w:val="28"/>
        </w:rPr>
        <w:t>Appendix 5</w:t>
      </w:r>
      <w:bookmarkStart w:id="0" w:name="_GoBack"/>
      <w:bookmarkEnd w:id="0"/>
    </w:p>
    <w:p w:rsidR="00D41086" w:rsidRPr="007C3130" w:rsidRDefault="001149C5">
      <w:pPr>
        <w:pStyle w:val="AnnexLetter"/>
        <w:rPr>
          <w:rFonts w:ascii="Arial" w:hAnsi="Arial" w:cs="Arial"/>
          <w:sz w:val="28"/>
          <w:szCs w:val="28"/>
        </w:rPr>
      </w:pPr>
      <w:r w:rsidRPr="007C3130">
        <w:rPr>
          <w:rFonts w:ascii="Arial" w:hAnsi="Arial" w:cs="Arial"/>
          <w:sz w:val="28"/>
          <w:szCs w:val="28"/>
        </w:rPr>
        <w:t>NR1</w:t>
      </w:r>
      <w:r w:rsidR="007911EA">
        <w:rPr>
          <w:rFonts w:ascii="Arial" w:hAnsi="Arial" w:cs="Arial"/>
          <w:sz w:val="28"/>
          <w:szCs w:val="28"/>
        </w:rPr>
        <w:t>7</w:t>
      </w:r>
    </w:p>
    <w:p w:rsidR="00D41086" w:rsidRDefault="007C3130">
      <w:pPr>
        <w:pStyle w:val="AnnexTitle"/>
        <w:rPr>
          <w:rFonts w:ascii="Arial" w:hAnsi="Arial" w:cs="Arial"/>
        </w:rPr>
      </w:pPr>
      <w:bookmarkStart w:id="1" w:name="AnnexTitle"/>
      <w:bookmarkEnd w:id="1"/>
      <w:r>
        <w:rPr>
          <w:rFonts w:ascii="Arial" w:hAnsi="Arial" w:cs="Arial"/>
        </w:rPr>
        <w:t>Network Rail r</w:t>
      </w:r>
      <w:r w:rsidR="000049D2" w:rsidRPr="005F1F56">
        <w:rPr>
          <w:rFonts w:ascii="Arial" w:hAnsi="Arial" w:cs="Arial"/>
        </w:rPr>
        <w:t xml:space="preserve">esponse to objections/representations made in respect of   application </w:t>
      </w:r>
      <w:r w:rsidR="007911EA" w:rsidRPr="007911EA">
        <w:rPr>
          <w:rFonts w:ascii="Arial" w:hAnsi="Arial" w:cs="Arial"/>
        </w:rPr>
        <w:t>16/02509/CND</w:t>
      </w:r>
    </w:p>
    <w:p w:rsidR="007C3130" w:rsidRDefault="007C3130">
      <w:pPr>
        <w:pStyle w:val="AnnexTitle"/>
        <w:rPr>
          <w:rFonts w:ascii="Arial" w:hAnsi="Arial" w:cs="Arial"/>
        </w:rPr>
      </w:pPr>
      <w:r>
        <w:rPr>
          <w:rFonts w:ascii="Arial" w:hAnsi="Arial" w:cs="Arial"/>
        </w:rPr>
        <w:t>Submitted to Oxford City Council 9 January 2017</w:t>
      </w:r>
    </w:p>
    <w:p w:rsidR="007C3130" w:rsidRPr="005F1F56" w:rsidRDefault="007C3130">
      <w:pPr>
        <w:pStyle w:val="AnnexTitle"/>
        <w:rPr>
          <w:rFonts w:ascii="Arial" w:hAnsi="Arial" w:cs="Arial"/>
        </w:rPr>
        <w:sectPr w:rsidR="007C3130" w:rsidRPr="005F1F56">
          <w:footerReference w:type="default" r:id="rId8"/>
          <w:pgSz w:w="11907" w:h="16840" w:code="9"/>
          <w:pgMar w:top="851" w:right="3119" w:bottom="851" w:left="4253" w:header="0" w:footer="425" w:gutter="0"/>
          <w:cols w:space="720"/>
        </w:sectPr>
      </w:pPr>
    </w:p>
    <w:p w:rsidR="00D41086" w:rsidRPr="003452A0" w:rsidRDefault="003452A0" w:rsidP="003452A0">
      <w:pPr>
        <w:pStyle w:val="Heading1"/>
        <w:rPr>
          <w:rFonts w:ascii="Arial" w:hAnsi="Arial" w:cs="Arial"/>
        </w:rPr>
      </w:pPr>
      <w:bookmarkStart w:id="2" w:name="Annex"/>
      <w:bookmarkEnd w:id="2"/>
      <w:r w:rsidRPr="003452A0">
        <w:rPr>
          <w:rFonts w:ascii="Arial" w:hAnsi="Arial" w:cs="Arial"/>
        </w:rPr>
        <w:lastRenderedPageBreak/>
        <w:t>Consultation Responses</w:t>
      </w:r>
      <w:r w:rsidR="001149C5">
        <w:rPr>
          <w:rFonts w:ascii="Arial" w:hAnsi="Arial" w:cs="Arial"/>
        </w:rPr>
        <w:t xml:space="preserve"> to </w:t>
      </w:r>
      <w:r w:rsidR="001149C5" w:rsidRPr="003452A0">
        <w:rPr>
          <w:rFonts w:ascii="Arial" w:hAnsi="Arial" w:cs="Arial"/>
        </w:rPr>
        <w:t>16/0250</w:t>
      </w:r>
      <w:r w:rsidR="004A66FF">
        <w:rPr>
          <w:rFonts w:ascii="Arial" w:hAnsi="Arial" w:cs="Arial"/>
        </w:rPr>
        <w:t>9</w:t>
      </w:r>
      <w:r w:rsidR="001149C5" w:rsidRPr="003452A0">
        <w:rPr>
          <w:rFonts w:ascii="Arial" w:hAnsi="Arial" w:cs="Arial"/>
        </w:rPr>
        <w:t>/CND</w:t>
      </w:r>
    </w:p>
    <w:p w:rsidR="000049D2" w:rsidRPr="003452A0" w:rsidRDefault="003452A0" w:rsidP="003452A0">
      <w:pPr>
        <w:pStyle w:val="Heading2"/>
        <w:rPr>
          <w:rFonts w:ascii="Arial" w:hAnsi="Arial" w:cs="Arial"/>
        </w:rPr>
      </w:pPr>
      <w:r w:rsidRPr="003452A0">
        <w:rPr>
          <w:rFonts w:ascii="Arial" w:hAnsi="Arial" w:cs="Arial"/>
        </w:rPr>
        <w:t>Introduction</w:t>
      </w:r>
    </w:p>
    <w:p w:rsidR="000049D2" w:rsidRPr="003452A0" w:rsidRDefault="007C3130" w:rsidP="003452A0">
      <w:pPr>
        <w:rPr>
          <w:rFonts w:ascii="Arial" w:hAnsi="Arial" w:cs="Arial"/>
          <w:szCs w:val="22"/>
        </w:rPr>
      </w:pPr>
      <w:r>
        <w:rPr>
          <w:rFonts w:ascii="Arial" w:hAnsi="Arial" w:cs="Arial"/>
          <w:szCs w:val="22"/>
        </w:rPr>
        <w:t>As at 3 January 2017,</w:t>
      </w:r>
      <w:r w:rsidR="004A66FF">
        <w:rPr>
          <w:rFonts w:ascii="Arial" w:hAnsi="Arial" w:cs="Arial"/>
          <w:szCs w:val="22"/>
        </w:rPr>
        <w:t xml:space="preserve"> approximately 164</w:t>
      </w:r>
      <w:r w:rsidR="000049D2" w:rsidRPr="003452A0">
        <w:rPr>
          <w:rFonts w:ascii="Arial" w:hAnsi="Arial" w:cs="Arial"/>
          <w:szCs w:val="22"/>
        </w:rPr>
        <w:t xml:space="preserve"> consultation responses have been received through the </w:t>
      </w:r>
      <w:r w:rsidR="001171AD">
        <w:rPr>
          <w:rFonts w:ascii="Arial" w:hAnsi="Arial" w:cs="Arial"/>
          <w:szCs w:val="22"/>
        </w:rPr>
        <w:t xml:space="preserve">Oxford City </w:t>
      </w:r>
      <w:r w:rsidR="000049D2" w:rsidRPr="003452A0">
        <w:rPr>
          <w:rFonts w:ascii="Arial" w:hAnsi="Arial" w:cs="Arial"/>
          <w:szCs w:val="22"/>
        </w:rPr>
        <w:t xml:space="preserve">Council </w:t>
      </w:r>
      <w:r w:rsidR="001171AD">
        <w:rPr>
          <w:rFonts w:ascii="Arial" w:hAnsi="Arial" w:cs="Arial"/>
          <w:szCs w:val="22"/>
        </w:rPr>
        <w:t xml:space="preserve">(OCC) </w:t>
      </w:r>
      <w:r w:rsidR="000049D2" w:rsidRPr="003452A0">
        <w:rPr>
          <w:rFonts w:ascii="Arial" w:hAnsi="Arial" w:cs="Arial"/>
          <w:szCs w:val="22"/>
        </w:rPr>
        <w:t xml:space="preserve">online portal and these cover a range of concerns and comments. </w:t>
      </w:r>
      <w:r w:rsidR="00817C2B">
        <w:rPr>
          <w:rFonts w:ascii="Arial" w:hAnsi="Arial" w:cs="Arial"/>
          <w:szCs w:val="22"/>
        </w:rPr>
        <w:t xml:space="preserve">Section A1.2 provides a </w:t>
      </w:r>
      <w:r w:rsidR="000049D2" w:rsidRPr="003452A0">
        <w:rPr>
          <w:rFonts w:ascii="Arial" w:hAnsi="Arial" w:cs="Arial"/>
          <w:szCs w:val="22"/>
        </w:rPr>
        <w:t xml:space="preserve">detailed response from </w:t>
      </w:r>
      <w:r>
        <w:rPr>
          <w:rFonts w:ascii="Arial" w:hAnsi="Arial" w:cs="Arial"/>
          <w:szCs w:val="22"/>
        </w:rPr>
        <w:t xml:space="preserve">Network Rail </w:t>
      </w:r>
      <w:r w:rsidR="000049D2" w:rsidRPr="003452A0">
        <w:rPr>
          <w:rFonts w:ascii="Arial" w:hAnsi="Arial" w:cs="Arial"/>
          <w:szCs w:val="22"/>
        </w:rPr>
        <w:t xml:space="preserve">to </w:t>
      </w:r>
      <w:r>
        <w:rPr>
          <w:rFonts w:ascii="Arial" w:hAnsi="Arial" w:cs="Arial"/>
          <w:szCs w:val="22"/>
        </w:rPr>
        <w:t xml:space="preserve">a selection of </w:t>
      </w:r>
      <w:r w:rsidR="000049D2" w:rsidRPr="003452A0">
        <w:rPr>
          <w:rFonts w:ascii="Arial" w:hAnsi="Arial" w:cs="Arial"/>
          <w:szCs w:val="22"/>
        </w:rPr>
        <w:t>the key issues raised.</w:t>
      </w:r>
      <w:r>
        <w:rPr>
          <w:rFonts w:ascii="Arial" w:hAnsi="Arial" w:cs="Arial"/>
          <w:szCs w:val="22"/>
        </w:rPr>
        <w:t xml:space="preserve"> This is not intended to be a comprehensive response by Network Rail, since many of the other issues raised have already been addressed in the application or in other correspondence with OCC. </w:t>
      </w:r>
      <w:r w:rsidR="000049D2" w:rsidRPr="003452A0">
        <w:rPr>
          <w:rFonts w:ascii="Arial" w:hAnsi="Arial" w:cs="Arial"/>
          <w:szCs w:val="22"/>
        </w:rPr>
        <w:t xml:space="preserve">  </w:t>
      </w:r>
    </w:p>
    <w:p w:rsidR="000049D2" w:rsidRDefault="000049D2" w:rsidP="000049D2"/>
    <w:p w:rsidR="004C7AB8" w:rsidRDefault="004C7AB8" w:rsidP="000049D2"/>
    <w:p w:rsidR="003452A0" w:rsidRPr="003452A0" w:rsidRDefault="007C3130" w:rsidP="003452A0">
      <w:pPr>
        <w:pStyle w:val="Heading2"/>
        <w:rPr>
          <w:rFonts w:ascii="Arial" w:hAnsi="Arial" w:cs="Arial"/>
        </w:rPr>
      </w:pPr>
      <w:r>
        <w:rPr>
          <w:rFonts w:ascii="Arial" w:hAnsi="Arial" w:cs="Arial"/>
        </w:rPr>
        <w:t xml:space="preserve">Selected </w:t>
      </w:r>
      <w:r w:rsidR="003452A0" w:rsidRPr="003452A0">
        <w:rPr>
          <w:rFonts w:ascii="Arial" w:hAnsi="Arial" w:cs="Arial"/>
        </w:rPr>
        <w:t>Key Issue Responses</w:t>
      </w:r>
    </w:p>
    <w:p w:rsidR="006E7C18" w:rsidRDefault="006E7C18" w:rsidP="000049D2">
      <w:pPr>
        <w:rPr>
          <w:rFonts w:ascii="Arial" w:hAnsi="Arial" w:cs="Arial"/>
          <w:b/>
          <w:szCs w:val="22"/>
        </w:rPr>
      </w:pPr>
      <w:r>
        <w:rPr>
          <w:rFonts w:ascii="Arial" w:hAnsi="Arial" w:cs="Arial"/>
          <w:b/>
          <w:szCs w:val="22"/>
        </w:rPr>
        <w:t>R</w:t>
      </w:r>
      <w:r w:rsidRPr="006E7C18">
        <w:rPr>
          <w:rFonts w:ascii="Arial" w:hAnsi="Arial" w:cs="Arial"/>
          <w:b/>
          <w:szCs w:val="22"/>
        </w:rPr>
        <w:t xml:space="preserve">eversal of </w:t>
      </w:r>
      <w:r w:rsidR="001C4124">
        <w:rPr>
          <w:rFonts w:ascii="Arial" w:hAnsi="Arial" w:cs="Arial"/>
          <w:b/>
          <w:szCs w:val="22"/>
        </w:rPr>
        <w:t xml:space="preserve">the </w:t>
      </w:r>
      <w:proofErr w:type="spellStart"/>
      <w:r w:rsidR="001C4124">
        <w:rPr>
          <w:rFonts w:ascii="Arial" w:hAnsi="Arial" w:cs="Arial"/>
          <w:b/>
          <w:szCs w:val="22"/>
        </w:rPr>
        <w:t>SilentTrack</w:t>
      </w:r>
      <w:proofErr w:type="spellEnd"/>
      <w:r w:rsidR="00404F4B">
        <w:rPr>
          <w:rFonts w:ascii="Arial" w:hAnsi="Arial" w:cs="Arial"/>
          <w:b/>
          <w:szCs w:val="22"/>
        </w:rPr>
        <w:t xml:space="preserve"> </w:t>
      </w:r>
      <w:r w:rsidRPr="006E7C18">
        <w:rPr>
          <w:rFonts w:ascii="Arial" w:hAnsi="Arial" w:cs="Arial"/>
          <w:b/>
          <w:szCs w:val="22"/>
        </w:rPr>
        <w:t>‘commitment’ of the TWAO</w:t>
      </w:r>
      <w:r w:rsidR="00C90662" w:rsidRPr="00C90662">
        <w:rPr>
          <w:rFonts w:ascii="Arial" w:hAnsi="Arial" w:cs="Arial"/>
          <w:b/>
          <w:szCs w:val="22"/>
        </w:rPr>
        <w:t xml:space="preserve"> </w:t>
      </w:r>
      <w:r w:rsidR="00C90662">
        <w:rPr>
          <w:rFonts w:ascii="Arial" w:hAnsi="Arial" w:cs="Arial"/>
          <w:b/>
          <w:szCs w:val="22"/>
        </w:rPr>
        <w:t>and c</w:t>
      </w:r>
      <w:r w:rsidR="00C90662" w:rsidRPr="00C90662">
        <w:rPr>
          <w:rFonts w:ascii="Arial" w:hAnsi="Arial" w:cs="Arial"/>
          <w:b/>
          <w:szCs w:val="22"/>
        </w:rPr>
        <w:t>oncerns over the resulting noise that could be experienced</w:t>
      </w:r>
      <w:r w:rsidR="00C90662">
        <w:rPr>
          <w:rFonts w:ascii="Arial" w:hAnsi="Arial" w:cs="Arial"/>
          <w:b/>
          <w:szCs w:val="22"/>
        </w:rPr>
        <w:t xml:space="preserve"> without the implementation of </w:t>
      </w:r>
      <w:proofErr w:type="spellStart"/>
      <w:r w:rsidR="00C90662">
        <w:rPr>
          <w:rFonts w:ascii="Arial" w:hAnsi="Arial" w:cs="Arial"/>
          <w:b/>
          <w:szCs w:val="22"/>
        </w:rPr>
        <w:t>SilentTrack</w:t>
      </w:r>
      <w:proofErr w:type="spellEnd"/>
    </w:p>
    <w:p w:rsidR="001C4124" w:rsidRDefault="001C4124" w:rsidP="000049D2">
      <w:pPr>
        <w:rPr>
          <w:rFonts w:ascii="Arial" w:hAnsi="Arial" w:cs="Arial"/>
          <w:b/>
          <w:szCs w:val="22"/>
        </w:rPr>
      </w:pPr>
    </w:p>
    <w:p w:rsidR="001C4124" w:rsidRPr="00404F4B" w:rsidRDefault="00246910" w:rsidP="000049D2">
      <w:pPr>
        <w:rPr>
          <w:rFonts w:ascii="Arial" w:hAnsi="Arial" w:cs="Arial"/>
          <w:szCs w:val="22"/>
        </w:rPr>
      </w:pPr>
      <w:proofErr w:type="spellStart"/>
      <w:r>
        <w:rPr>
          <w:rFonts w:ascii="Arial" w:hAnsi="Arial" w:cs="Arial"/>
          <w:szCs w:val="22"/>
        </w:rPr>
        <w:t>SilentTrack</w:t>
      </w:r>
      <w:proofErr w:type="spellEnd"/>
      <w:r>
        <w:rPr>
          <w:rFonts w:ascii="Arial" w:hAnsi="Arial" w:cs="Arial"/>
          <w:szCs w:val="22"/>
        </w:rPr>
        <w:t xml:space="preserve"> installation was not a condition of the </w:t>
      </w:r>
      <w:r w:rsidR="009959A1" w:rsidRPr="009959A1">
        <w:rPr>
          <w:rFonts w:ascii="Arial" w:hAnsi="Arial" w:cs="Arial"/>
          <w:szCs w:val="22"/>
        </w:rPr>
        <w:t xml:space="preserve">Transport and Works Act Order </w:t>
      </w:r>
      <w:r w:rsidR="009959A1">
        <w:rPr>
          <w:rFonts w:ascii="Arial" w:hAnsi="Arial" w:cs="Arial"/>
          <w:szCs w:val="22"/>
        </w:rPr>
        <w:t>(</w:t>
      </w:r>
      <w:r>
        <w:rPr>
          <w:rFonts w:ascii="Arial" w:hAnsi="Arial" w:cs="Arial"/>
          <w:szCs w:val="22"/>
        </w:rPr>
        <w:t>TWAO</w:t>
      </w:r>
      <w:r w:rsidR="009959A1">
        <w:rPr>
          <w:rFonts w:ascii="Arial" w:hAnsi="Arial" w:cs="Arial"/>
          <w:szCs w:val="22"/>
        </w:rPr>
        <w:t>)</w:t>
      </w:r>
      <w:r>
        <w:rPr>
          <w:rFonts w:ascii="Arial" w:hAnsi="Arial" w:cs="Arial"/>
          <w:szCs w:val="22"/>
        </w:rPr>
        <w:t xml:space="preserve"> but was a condition imposed by </w:t>
      </w:r>
      <w:r w:rsidR="00A17394" w:rsidRPr="00A17394">
        <w:rPr>
          <w:rFonts w:ascii="Arial" w:hAnsi="Arial" w:cs="Arial"/>
          <w:szCs w:val="22"/>
        </w:rPr>
        <w:t xml:space="preserve">Oxford City Council </w:t>
      </w:r>
      <w:r w:rsidR="00A17394">
        <w:rPr>
          <w:rFonts w:ascii="Arial" w:hAnsi="Arial" w:cs="Arial"/>
          <w:szCs w:val="22"/>
        </w:rPr>
        <w:t>(</w:t>
      </w:r>
      <w:r>
        <w:rPr>
          <w:rFonts w:ascii="Arial" w:hAnsi="Arial" w:cs="Arial"/>
          <w:szCs w:val="22"/>
        </w:rPr>
        <w:t>OCC</w:t>
      </w:r>
      <w:r w:rsidR="00A17394">
        <w:rPr>
          <w:rFonts w:ascii="Arial" w:hAnsi="Arial" w:cs="Arial"/>
          <w:szCs w:val="22"/>
        </w:rPr>
        <w:t>)</w:t>
      </w:r>
      <w:r>
        <w:rPr>
          <w:rFonts w:ascii="Arial" w:hAnsi="Arial" w:cs="Arial"/>
          <w:szCs w:val="22"/>
        </w:rPr>
        <w:t xml:space="preserve"> should the technology be deemed ‘reasonab</w:t>
      </w:r>
      <w:r w:rsidR="004A66FF">
        <w:rPr>
          <w:rFonts w:ascii="Arial" w:hAnsi="Arial" w:cs="Arial"/>
          <w:szCs w:val="22"/>
        </w:rPr>
        <w:t>ly practicable’ within Section I/1</w:t>
      </w:r>
      <w:r>
        <w:rPr>
          <w:rFonts w:ascii="Arial" w:hAnsi="Arial" w:cs="Arial"/>
          <w:szCs w:val="22"/>
        </w:rPr>
        <w:t xml:space="preserve">. </w:t>
      </w:r>
      <w:proofErr w:type="spellStart"/>
      <w:r>
        <w:rPr>
          <w:rFonts w:ascii="Arial" w:hAnsi="Arial" w:cs="Arial"/>
          <w:szCs w:val="22"/>
        </w:rPr>
        <w:t>SilentTrack</w:t>
      </w:r>
      <w:proofErr w:type="spellEnd"/>
      <w:r w:rsidR="00404F4B" w:rsidRPr="00404F4B">
        <w:rPr>
          <w:rFonts w:ascii="Arial" w:hAnsi="Arial" w:cs="Arial"/>
          <w:szCs w:val="22"/>
        </w:rPr>
        <w:t xml:space="preserve"> (whether or not in combination with barriers) is unlikely to deliver more than a 3dbA </w:t>
      </w:r>
      <w:proofErr w:type="spellStart"/>
      <w:r w:rsidR="00404F4B" w:rsidRPr="00404F4B">
        <w:rPr>
          <w:rFonts w:ascii="Arial" w:hAnsi="Arial" w:cs="Arial"/>
          <w:szCs w:val="22"/>
        </w:rPr>
        <w:t>Leq</w:t>
      </w:r>
      <w:proofErr w:type="spellEnd"/>
      <w:r w:rsidR="00404F4B" w:rsidRPr="00404F4B">
        <w:rPr>
          <w:rFonts w:ascii="Arial" w:hAnsi="Arial" w:cs="Arial"/>
          <w:szCs w:val="22"/>
        </w:rPr>
        <w:t xml:space="preserve"> reduction in day or night time noise levels (and the reduction could be substantially less).  This reduction needs to be considered in the light of the TWA Inspector’s view (shared by noise experts) that ‘changes in environmental noise levels of less than 2 to 3dB are not noticeable to most people’.</w:t>
      </w:r>
      <w:r w:rsidR="00404F4B" w:rsidRPr="00246910">
        <w:rPr>
          <w:rFonts w:ascii="Arial" w:hAnsi="Arial" w:cs="Arial"/>
          <w:szCs w:val="22"/>
        </w:rPr>
        <w:t xml:space="preserve"> N</w:t>
      </w:r>
      <w:r w:rsidR="00404F4B" w:rsidRPr="00404F4B">
        <w:rPr>
          <w:rFonts w:ascii="Arial" w:hAnsi="Arial" w:cs="Arial"/>
          <w:szCs w:val="22"/>
        </w:rPr>
        <w:t xml:space="preserve">oise barriers and insulation are already being installed in Sections H and I/1 at a cost of around £3.5 million.  These are the only methods that can deliver the substantial noise mitigation required by the </w:t>
      </w:r>
      <w:r w:rsidR="00A17394" w:rsidRPr="00A17394">
        <w:rPr>
          <w:rFonts w:ascii="Arial" w:hAnsi="Arial" w:cs="Arial"/>
          <w:szCs w:val="22"/>
        </w:rPr>
        <w:t xml:space="preserve">Noise and Vibration Mitigation Policy </w:t>
      </w:r>
      <w:r w:rsidR="00A17394">
        <w:rPr>
          <w:rFonts w:ascii="Arial" w:hAnsi="Arial" w:cs="Arial"/>
          <w:szCs w:val="22"/>
        </w:rPr>
        <w:t>(</w:t>
      </w:r>
      <w:r w:rsidR="00404F4B" w:rsidRPr="00404F4B">
        <w:rPr>
          <w:rFonts w:ascii="Arial" w:hAnsi="Arial" w:cs="Arial"/>
          <w:szCs w:val="22"/>
        </w:rPr>
        <w:t>NVMP</w:t>
      </w:r>
      <w:r w:rsidR="00A17394">
        <w:rPr>
          <w:rFonts w:ascii="Arial" w:hAnsi="Arial" w:cs="Arial"/>
          <w:szCs w:val="22"/>
        </w:rPr>
        <w:t>)</w:t>
      </w:r>
      <w:r w:rsidR="00404F4B" w:rsidRPr="00404F4B">
        <w:rPr>
          <w:rFonts w:ascii="Arial" w:hAnsi="Arial" w:cs="Arial"/>
          <w:szCs w:val="22"/>
        </w:rPr>
        <w:t xml:space="preserve"> where there is housing close to the track.  </w:t>
      </w:r>
    </w:p>
    <w:p w:rsidR="006E7C18" w:rsidRPr="000D2057" w:rsidRDefault="006E7C18" w:rsidP="000049D2">
      <w:pPr>
        <w:rPr>
          <w:rFonts w:ascii="Arial" w:hAnsi="Arial" w:cs="Arial"/>
          <w:b/>
          <w:szCs w:val="22"/>
        </w:rPr>
      </w:pPr>
    </w:p>
    <w:p w:rsidR="000049D2" w:rsidRPr="001C4124" w:rsidRDefault="000049D2" w:rsidP="000049D2">
      <w:pPr>
        <w:rPr>
          <w:rFonts w:ascii="Arial" w:hAnsi="Arial" w:cs="Arial"/>
          <w:b/>
          <w:szCs w:val="22"/>
        </w:rPr>
      </w:pPr>
    </w:p>
    <w:p w:rsidR="006E7C18" w:rsidRDefault="001C4124" w:rsidP="000049D2">
      <w:pPr>
        <w:rPr>
          <w:rFonts w:ascii="Arial" w:hAnsi="Arial" w:cs="Arial"/>
          <w:b/>
          <w:szCs w:val="22"/>
        </w:rPr>
      </w:pPr>
      <w:r>
        <w:rPr>
          <w:rFonts w:ascii="Arial" w:hAnsi="Arial" w:cs="Arial"/>
          <w:b/>
          <w:szCs w:val="22"/>
        </w:rPr>
        <w:t xml:space="preserve">Interpretation of the </w:t>
      </w:r>
      <w:r w:rsidR="006E7C18" w:rsidRPr="001C4124">
        <w:rPr>
          <w:rFonts w:ascii="Arial" w:hAnsi="Arial" w:cs="Arial"/>
          <w:b/>
          <w:szCs w:val="22"/>
        </w:rPr>
        <w:t xml:space="preserve">noise mitigation hierarchy </w:t>
      </w:r>
      <w:r>
        <w:rPr>
          <w:rFonts w:ascii="Arial" w:hAnsi="Arial" w:cs="Arial"/>
          <w:b/>
          <w:szCs w:val="22"/>
        </w:rPr>
        <w:t xml:space="preserve">and the prioritisation of </w:t>
      </w:r>
      <w:r w:rsidR="006E7C18" w:rsidRPr="001C4124">
        <w:rPr>
          <w:rFonts w:ascii="Arial" w:hAnsi="Arial" w:cs="Arial"/>
          <w:b/>
          <w:szCs w:val="22"/>
        </w:rPr>
        <w:t>‘at source’ mitigation, such as ‘</w:t>
      </w:r>
      <w:proofErr w:type="spellStart"/>
      <w:r w:rsidR="006E7C18" w:rsidRPr="001C4124">
        <w:rPr>
          <w:rFonts w:ascii="Arial" w:hAnsi="Arial" w:cs="Arial"/>
          <w:b/>
          <w:szCs w:val="22"/>
        </w:rPr>
        <w:t>SilentTrack</w:t>
      </w:r>
      <w:proofErr w:type="spellEnd"/>
      <w:r w:rsidR="006E7C18" w:rsidRPr="001C4124">
        <w:rPr>
          <w:rFonts w:ascii="Arial" w:hAnsi="Arial" w:cs="Arial"/>
          <w:b/>
          <w:szCs w:val="22"/>
        </w:rPr>
        <w:t>’</w:t>
      </w:r>
    </w:p>
    <w:p w:rsidR="001C4124" w:rsidRDefault="001C4124" w:rsidP="000049D2">
      <w:pPr>
        <w:rPr>
          <w:rFonts w:ascii="Arial" w:hAnsi="Arial" w:cs="Arial"/>
          <w:b/>
          <w:szCs w:val="22"/>
        </w:rPr>
      </w:pPr>
    </w:p>
    <w:p w:rsidR="005D2718" w:rsidRDefault="00322515" w:rsidP="000049D2">
      <w:r w:rsidRPr="00322515">
        <w:rPr>
          <w:rFonts w:ascii="Arial" w:hAnsi="Arial" w:cs="Arial"/>
          <w:szCs w:val="22"/>
        </w:rPr>
        <w:t xml:space="preserve">Paragraph 2.2 of the NVMP </w:t>
      </w:r>
      <w:r w:rsidR="005D2718">
        <w:rPr>
          <w:rFonts w:ascii="Arial" w:hAnsi="Arial" w:cs="Arial"/>
          <w:szCs w:val="22"/>
        </w:rPr>
        <w:t>notes</w:t>
      </w:r>
      <w:r w:rsidRPr="00322515">
        <w:rPr>
          <w:rFonts w:ascii="Arial" w:hAnsi="Arial" w:cs="Arial"/>
          <w:szCs w:val="22"/>
        </w:rPr>
        <w:t xml:space="preserve"> that the ‘first preference will be to apply necessary noise control measures at source where this is reasonably practicable</w:t>
      </w:r>
      <w:r w:rsidR="00972CBA">
        <w:rPr>
          <w:rFonts w:ascii="Arial" w:hAnsi="Arial" w:cs="Arial"/>
          <w:szCs w:val="22"/>
        </w:rPr>
        <w:t>’</w:t>
      </w:r>
      <w:r w:rsidRPr="00322515">
        <w:rPr>
          <w:rFonts w:ascii="Arial" w:hAnsi="Arial" w:cs="Arial"/>
          <w:szCs w:val="22"/>
        </w:rPr>
        <w:t xml:space="preserve">.  </w:t>
      </w:r>
      <w:r w:rsidR="00972CBA">
        <w:rPr>
          <w:rFonts w:ascii="Arial" w:hAnsi="Arial" w:cs="Arial"/>
          <w:szCs w:val="22"/>
        </w:rPr>
        <w:t>T</w:t>
      </w:r>
      <w:r w:rsidRPr="00322515">
        <w:rPr>
          <w:rFonts w:ascii="Arial" w:hAnsi="Arial" w:cs="Arial"/>
          <w:szCs w:val="22"/>
        </w:rPr>
        <w:t xml:space="preserve">he </w:t>
      </w:r>
      <w:r w:rsidR="00972CBA">
        <w:rPr>
          <w:rFonts w:ascii="Arial" w:hAnsi="Arial" w:cs="Arial"/>
          <w:szCs w:val="22"/>
        </w:rPr>
        <w:t>NVMP</w:t>
      </w:r>
      <w:r w:rsidRPr="00322515">
        <w:rPr>
          <w:rFonts w:ascii="Arial" w:hAnsi="Arial" w:cs="Arial"/>
          <w:szCs w:val="22"/>
        </w:rPr>
        <w:t xml:space="preserve"> does not require the installation of track based m</w:t>
      </w:r>
      <w:r w:rsidR="00972CBA">
        <w:rPr>
          <w:rFonts w:ascii="Arial" w:hAnsi="Arial" w:cs="Arial"/>
          <w:szCs w:val="22"/>
        </w:rPr>
        <w:t xml:space="preserve">easures, even though these are </w:t>
      </w:r>
      <w:r w:rsidRPr="00322515">
        <w:rPr>
          <w:rFonts w:ascii="Arial" w:hAnsi="Arial" w:cs="Arial"/>
          <w:szCs w:val="22"/>
        </w:rPr>
        <w:t>‘first preference’, if these would not be sufficient to mitigate significant noise impacts, which is the case in most of Sections H and I/1.</w:t>
      </w:r>
      <w:r w:rsidRPr="00322515">
        <w:t xml:space="preserve"> </w:t>
      </w:r>
    </w:p>
    <w:p w:rsidR="005D2718" w:rsidRPr="005D2718" w:rsidRDefault="005D2718" w:rsidP="000049D2">
      <w:pPr>
        <w:rPr>
          <w:rFonts w:ascii="Arial" w:hAnsi="Arial" w:cs="Arial"/>
          <w:szCs w:val="22"/>
        </w:rPr>
      </w:pPr>
    </w:p>
    <w:p w:rsidR="005D2718" w:rsidRPr="005D2718" w:rsidRDefault="005D2718" w:rsidP="005D2718">
      <w:pPr>
        <w:rPr>
          <w:rFonts w:ascii="Arial" w:hAnsi="Arial" w:cs="Arial"/>
          <w:szCs w:val="22"/>
        </w:rPr>
      </w:pPr>
      <w:r w:rsidRPr="005D2718">
        <w:rPr>
          <w:rFonts w:ascii="Arial" w:hAnsi="Arial" w:cs="Arial"/>
          <w:szCs w:val="22"/>
        </w:rPr>
        <w:t xml:space="preserve">In Sections H and I/1, neither </w:t>
      </w:r>
      <w:proofErr w:type="spellStart"/>
      <w:r w:rsidRPr="005D2718">
        <w:rPr>
          <w:rFonts w:ascii="Arial" w:hAnsi="Arial" w:cs="Arial"/>
          <w:szCs w:val="22"/>
        </w:rPr>
        <w:t>SilentTrack</w:t>
      </w:r>
      <w:proofErr w:type="spellEnd"/>
      <w:r w:rsidRPr="005D2718">
        <w:rPr>
          <w:rFonts w:ascii="Arial" w:hAnsi="Arial" w:cs="Arial"/>
          <w:szCs w:val="22"/>
        </w:rPr>
        <w:t xml:space="preserve"> (nor any other rail dampers)</w:t>
      </w:r>
      <w:r>
        <w:rPr>
          <w:rFonts w:ascii="Arial" w:hAnsi="Arial" w:cs="Arial"/>
          <w:szCs w:val="22"/>
        </w:rPr>
        <w:t xml:space="preserve"> </w:t>
      </w:r>
      <w:r w:rsidRPr="005D2718">
        <w:rPr>
          <w:rFonts w:ascii="Arial" w:hAnsi="Arial" w:cs="Arial"/>
          <w:szCs w:val="22"/>
        </w:rPr>
        <w:t>alone can achieve the noise mitigation standards set out in the NVMP, without</w:t>
      </w:r>
      <w:r>
        <w:rPr>
          <w:rFonts w:ascii="Arial" w:hAnsi="Arial" w:cs="Arial"/>
          <w:szCs w:val="22"/>
        </w:rPr>
        <w:t xml:space="preserve"> </w:t>
      </w:r>
      <w:r w:rsidRPr="005D2718">
        <w:rPr>
          <w:rFonts w:ascii="Arial" w:hAnsi="Arial" w:cs="Arial"/>
          <w:szCs w:val="22"/>
        </w:rPr>
        <w:t>being installed in combination with extensive noise barriers and some noise</w:t>
      </w:r>
      <w:r>
        <w:rPr>
          <w:rFonts w:ascii="Arial" w:hAnsi="Arial" w:cs="Arial"/>
          <w:szCs w:val="22"/>
        </w:rPr>
        <w:t xml:space="preserve"> </w:t>
      </w:r>
      <w:r w:rsidRPr="005D2718">
        <w:rPr>
          <w:rFonts w:ascii="Arial" w:hAnsi="Arial" w:cs="Arial"/>
          <w:szCs w:val="22"/>
        </w:rPr>
        <w:t>insulation in the form of secondary or double glazing. The ‘noise mitigation</w:t>
      </w:r>
      <w:r>
        <w:rPr>
          <w:rFonts w:ascii="Arial" w:hAnsi="Arial" w:cs="Arial"/>
          <w:szCs w:val="22"/>
        </w:rPr>
        <w:t xml:space="preserve"> </w:t>
      </w:r>
      <w:r w:rsidRPr="005D2718">
        <w:rPr>
          <w:rFonts w:ascii="Arial" w:hAnsi="Arial" w:cs="Arial"/>
          <w:szCs w:val="22"/>
        </w:rPr>
        <w:t>hierarchy’ should be interpreted in a common sense and practical way and, in</w:t>
      </w:r>
      <w:r>
        <w:rPr>
          <w:rFonts w:ascii="Arial" w:hAnsi="Arial" w:cs="Arial"/>
          <w:szCs w:val="22"/>
        </w:rPr>
        <w:t xml:space="preserve"> </w:t>
      </w:r>
      <w:r w:rsidRPr="005D2718">
        <w:rPr>
          <w:rFonts w:ascii="Arial" w:hAnsi="Arial" w:cs="Arial"/>
          <w:szCs w:val="22"/>
        </w:rPr>
        <w:t xml:space="preserve">considering whether the installation of </w:t>
      </w:r>
      <w:proofErr w:type="spellStart"/>
      <w:r w:rsidRPr="005D2718">
        <w:rPr>
          <w:rFonts w:ascii="Arial" w:hAnsi="Arial" w:cs="Arial"/>
          <w:szCs w:val="22"/>
        </w:rPr>
        <w:t>SilentTrack</w:t>
      </w:r>
      <w:proofErr w:type="spellEnd"/>
      <w:r w:rsidRPr="005D2718">
        <w:rPr>
          <w:rFonts w:ascii="Arial" w:hAnsi="Arial" w:cs="Arial"/>
          <w:szCs w:val="22"/>
        </w:rPr>
        <w:t xml:space="preserve"> would be ‘reasonably</w:t>
      </w:r>
      <w:r>
        <w:rPr>
          <w:rFonts w:ascii="Arial" w:hAnsi="Arial" w:cs="Arial"/>
          <w:szCs w:val="22"/>
        </w:rPr>
        <w:t xml:space="preserve"> </w:t>
      </w:r>
      <w:r w:rsidRPr="005D2718">
        <w:rPr>
          <w:rFonts w:ascii="Arial" w:hAnsi="Arial" w:cs="Arial"/>
          <w:szCs w:val="22"/>
        </w:rPr>
        <w:t>practicable’, it is proper to consider the marginal additional costs and benefits</w:t>
      </w:r>
      <w:r>
        <w:rPr>
          <w:rFonts w:ascii="Arial" w:hAnsi="Arial" w:cs="Arial"/>
          <w:szCs w:val="22"/>
        </w:rPr>
        <w:t xml:space="preserve"> </w:t>
      </w:r>
      <w:r w:rsidRPr="005D2718">
        <w:rPr>
          <w:rFonts w:ascii="Arial" w:hAnsi="Arial" w:cs="Arial"/>
          <w:szCs w:val="22"/>
        </w:rPr>
        <w:lastRenderedPageBreak/>
        <w:t xml:space="preserve">(or ‘value for money’) of </w:t>
      </w:r>
      <w:proofErr w:type="spellStart"/>
      <w:r w:rsidRPr="005D2718">
        <w:rPr>
          <w:rFonts w:ascii="Arial" w:hAnsi="Arial" w:cs="Arial"/>
          <w:szCs w:val="22"/>
        </w:rPr>
        <w:t>SilentTrack</w:t>
      </w:r>
      <w:proofErr w:type="spellEnd"/>
      <w:r w:rsidRPr="005D2718">
        <w:rPr>
          <w:rFonts w:ascii="Arial" w:hAnsi="Arial" w:cs="Arial"/>
          <w:szCs w:val="22"/>
        </w:rPr>
        <w:t xml:space="preserve"> assuming that those other measures will</w:t>
      </w:r>
      <w:r>
        <w:rPr>
          <w:rFonts w:ascii="Arial" w:hAnsi="Arial" w:cs="Arial"/>
          <w:szCs w:val="22"/>
        </w:rPr>
        <w:t xml:space="preserve"> </w:t>
      </w:r>
      <w:r w:rsidRPr="005D2718">
        <w:rPr>
          <w:rFonts w:ascii="Arial" w:hAnsi="Arial" w:cs="Arial"/>
          <w:szCs w:val="22"/>
        </w:rPr>
        <w:t>need to be installed in any event.</w:t>
      </w:r>
    </w:p>
    <w:p w:rsidR="005D2718" w:rsidRDefault="005D2718" w:rsidP="000049D2"/>
    <w:p w:rsidR="001C4124" w:rsidRPr="00322515" w:rsidRDefault="00322515" w:rsidP="000049D2">
      <w:pPr>
        <w:rPr>
          <w:rFonts w:ascii="Arial" w:hAnsi="Arial" w:cs="Arial"/>
          <w:szCs w:val="22"/>
        </w:rPr>
      </w:pPr>
      <w:r w:rsidRPr="00322515">
        <w:rPr>
          <w:rFonts w:ascii="Arial" w:hAnsi="Arial" w:cs="Arial"/>
          <w:szCs w:val="22"/>
        </w:rPr>
        <w:t>NR believes that it is appropriate to apply the reasonably practicable test to all of the measures provided in combination, in order to properly confirm that mitigation is correctly focussed on the most cost effective mitigation package</w:t>
      </w:r>
      <w:r w:rsidR="00124357">
        <w:rPr>
          <w:rFonts w:ascii="Arial" w:hAnsi="Arial" w:cs="Arial"/>
          <w:szCs w:val="22"/>
        </w:rPr>
        <w:t>.</w:t>
      </w:r>
    </w:p>
    <w:p w:rsidR="00246910" w:rsidRDefault="00246910" w:rsidP="000049D2">
      <w:pPr>
        <w:rPr>
          <w:rFonts w:ascii="Arial" w:hAnsi="Arial" w:cs="Arial"/>
          <w:b/>
          <w:szCs w:val="22"/>
        </w:rPr>
      </w:pPr>
    </w:p>
    <w:p w:rsidR="006E7C18" w:rsidRDefault="005B18B8" w:rsidP="000049D2">
      <w:pPr>
        <w:rPr>
          <w:rFonts w:ascii="Arial" w:hAnsi="Arial" w:cs="Arial"/>
          <w:b/>
          <w:szCs w:val="22"/>
        </w:rPr>
      </w:pPr>
      <w:r>
        <w:rPr>
          <w:rFonts w:ascii="Arial" w:hAnsi="Arial" w:cs="Arial"/>
          <w:b/>
          <w:szCs w:val="22"/>
        </w:rPr>
        <w:t>C</w:t>
      </w:r>
      <w:r w:rsidR="006E7C18" w:rsidRPr="00C90662">
        <w:rPr>
          <w:rFonts w:ascii="Arial" w:hAnsi="Arial" w:cs="Arial"/>
          <w:b/>
          <w:szCs w:val="22"/>
        </w:rPr>
        <w:t xml:space="preserve">oncerns </w:t>
      </w:r>
      <w:r>
        <w:rPr>
          <w:rFonts w:ascii="Arial" w:hAnsi="Arial" w:cs="Arial"/>
          <w:b/>
          <w:szCs w:val="22"/>
        </w:rPr>
        <w:t xml:space="preserve">over the cost calculations </w:t>
      </w:r>
      <w:r w:rsidR="00404F4B">
        <w:rPr>
          <w:rFonts w:ascii="Arial" w:hAnsi="Arial" w:cs="Arial"/>
          <w:b/>
          <w:szCs w:val="22"/>
        </w:rPr>
        <w:t xml:space="preserve">used </w:t>
      </w:r>
      <w:r w:rsidR="00404F4B" w:rsidRPr="00C90662">
        <w:rPr>
          <w:rFonts w:ascii="Arial" w:hAnsi="Arial" w:cs="Arial"/>
          <w:b/>
          <w:szCs w:val="22"/>
        </w:rPr>
        <w:t>and</w:t>
      </w:r>
      <w:r w:rsidR="006E7C18" w:rsidRPr="00C90662">
        <w:rPr>
          <w:rFonts w:ascii="Arial" w:hAnsi="Arial" w:cs="Arial"/>
          <w:b/>
          <w:szCs w:val="22"/>
        </w:rPr>
        <w:t xml:space="preserve"> the monetary value attached to the long term benefits to health and well-being experienced by local residents</w:t>
      </w:r>
    </w:p>
    <w:p w:rsidR="005D2718" w:rsidRDefault="005D2718" w:rsidP="000049D2">
      <w:pPr>
        <w:rPr>
          <w:rFonts w:ascii="Arial" w:hAnsi="Arial" w:cs="Arial"/>
          <w:b/>
          <w:szCs w:val="22"/>
        </w:rPr>
      </w:pPr>
    </w:p>
    <w:p w:rsidR="00516482" w:rsidRDefault="005D2718" w:rsidP="00287024">
      <w:pPr>
        <w:rPr>
          <w:rFonts w:ascii="Arial" w:hAnsi="Arial" w:cs="Arial"/>
          <w:szCs w:val="22"/>
        </w:rPr>
      </w:pPr>
      <w:r>
        <w:rPr>
          <w:rFonts w:ascii="Arial" w:hAnsi="Arial" w:cs="Arial"/>
          <w:szCs w:val="22"/>
        </w:rPr>
        <w:t xml:space="preserve">The method used to assess the </w:t>
      </w:r>
      <w:r w:rsidRPr="005D2718">
        <w:rPr>
          <w:rFonts w:ascii="Arial" w:hAnsi="Arial" w:cs="Arial"/>
          <w:szCs w:val="22"/>
        </w:rPr>
        <w:t xml:space="preserve">monetary valuation of noise impacts employed has </w:t>
      </w:r>
      <w:r>
        <w:rPr>
          <w:rFonts w:ascii="Arial" w:hAnsi="Arial" w:cs="Arial"/>
          <w:szCs w:val="22"/>
        </w:rPr>
        <w:t xml:space="preserve">been undertaken using the </w:t>
      </w:r>
      <w:r w:rsidRPr="005D2718">
        <w:rPr>
          <w:rFonts w:ascii="Arial" w:hAnsi="Arial" w:cs="Arial"/>
          <w:szCs w:val="22"/>
        </w:rPr>
        <w:t>Department of Transport</w:t>
      </w:r>
      <w:r>
        <w:rPr>
          <w:rFonts w:ascii="Arial" w:hAnsi="Arial" w:cs="Arial"/>
          <w:szCs w:val="22"/>
        </w:rPr>
        <w:t xml:space="preserve"> </w:t>
      </w:r>
      <w:r w:rsidRPr="005D2718">
        <w:rPr>
          <w:rFonts w:ascii="Arial" w:hAnsi="Arial" w:cs="Arial"/>
          <w:szCs w:val="22"/>
        </w:rPr>
        <w:t>(</w:t>
      </w:r>
      <w:proofErr w:type="spellStart"/>
      <w:r w:rsidRPr="005D2718">
        <w:rPr>
          <w:rFonts w:ascii="Arial" w:hAnsi="Arial" w:cs="Arial"/>
          <w:szCs w:val="22"/>
        </w:rPr>
        <w:t>DfT</w:t>
      </w:r>
      <w:proofErr w:type="spellEnd"/>
      <w:r w:rsidRPr="005D2718">
        <w:rPr>
          <w:rFonts w:ascii="Arial" w:hAnsi="Arial" w:cs="Arial"/>
          <w:szCs w:val="22"/>
        </w:rPr>
        <w:t>) standard economic appraisal method, in particular TAG Unit A3, December 2015, and the accompanying TAG Data Book Table A3.1 and the TAG Noise Workbook.</w:t>
      </w:r>
      <w:r w:rsidR="00287024">
        <w:rPr>
          <w:rFonts w:ascii="Arial" w:hAnsi="Arial" w:cs="Arial"/>
          <w:szCs w:val="22"/>
        </w:rPr>
        <w:t xml:space="preserve"> </w:t>
      </w:r>
    </w:p>
    <w:p w:rsidR="00516482" w:rsidRDefault="00516482" w:rsidP="00287024">
      <w:pPr>
        <w:rPr>
          <w:rFonts w:ascii="Arial" w:hAnsi="Arial" w:cs="Arial"/>
          <w:szCs w:val="22"/>
        </w:rPr>
      </w:pPr>
    </w:p>
    <w:p w:rsidR="00516482" w:rsidRDefault="00516482" w:rsidP="00516482">
      <w:pPr>
        <w:rPr>
          <w:rFonts w:ascii="Arial" w:hAnsi="Arial" w:cs="Arial"/>
          <w:szCs w:val="22"/>
        </w:rPr>
      </w:pPr>
      <w:proofErr w:type="spellStart"/>
      <w:r w:rsidRPr="00516482">
        <w:rPr>
          <w:rFonts w:ascii="Arial" w:hAnsi="Arial" w:cs="Arial"/>
          <w:szCs w:val="22"/>
        </w:rPr>
        <w:t>WebTAG</w:t>
      </w:r>
      <w:proofErr w:type="spellEnd"/>
      <w:r w:rsidRPr="00516482">
        <w:rPr>
          <w:rFonts w:ascii="Arial" w:hAnsi="Arial" w:cs="Arial"/>
          <w:szCs w:val="22"/>
        </w:rPr>
        <w:t xml:space="preserve"> is an accepted economic appraisal tool for placing a monetary value</w:t>
      </w:r>
      <w:r>
        <w:rPr>
          <w:rFonts w:ascii="Arial" w:hAnsi="Arial" w:cs="Arial"/>
          <w:szCs w:val="22"/>
        </w:rPr>
        <w:t xml:space="preserve"> </w:t>
      </w:r>
      <w:r w:rsidRPr="00516482">
        <w:rPr>
          <w:rFonts w:ascii="Arial" w:hAnsi="Arial" w:cs="Arial"/>
          <w:szCs w:val="22"/>
        </w:rPr>
        <w:t>on the environmental effects, in this case</w:t>
      </w:r>
      <w:r w:rsidR="001171AD">
        <w:rPr>
          <w:rFonts w:ascii="Arial" w:hAnsi="Arial" w:cs="Arial"/>
          <w:szCs w:val="22"/>
        </w:rPr>
        <w:t>,</w:t>
      </w:r>
      <w:r w:rsidRPr="00516482">
        <w:rPr>
          <w:rFonts w:ascii="Arial" w:hAnsi="Arial" w:cs="Arial"/>
          <w:szCs w:val="22"/>
        </w:rPr>
        <w:t xml:space="preserve"> of reducing noise and the</w:t>
      </w:r>
      <w:r>
        <w:rPr>
          <w:rFonts w:ascii="Arial" w:hAnsi="Arial" w:cs="Arial"/>
          <w:szCs w:val="22"/>
        </w:rPr>
        <w:t xml:space="preserve"> </w:t>
      </w:r>
      <w:r w:rsidRPr="00516482">
        <w:rPr>
          <w:rFonts w:ascii="Arial" w:hAnsi="Arial" w:cs="Arial"/>
          <w:szCs w:val="22"/>
        </w:rPr>
        <w:t xml:space="preserve">consequent effects on </w:t>
      </w:r>
      <w:proofErr w:type="spellStart"/>
      <w:r w:rsidRPr="00516482">
        <w:rPr>
          <w:rFonts w:ascii="Arial" w:hAnsi="Arial" w:cs="Arial"/>
          <w:szCs w:val="22"/>
        </w:rPr>
        <w:t>eg</w:t>
      </w:r>
      <w:proofErr w:type="spellEnd"/>
      <w:r w:rsidRPr="00516482">
        <w:rPr>
          <w:rFonts w:ascii="Arial" w:hAnsi="Arial" w:cs="Arial"/>
          <w:szCs w:val="22"/>
        </w:rPr>
        <w:t xml:space="preserve">. </w:t>
      </w:r>
      <w:proofErr w:type="gramStart"/>
      <w:r w:rsidRPr="00516482">
        <w:rPr>
          <w:rFonts w:ascii="Arial" w:hAnsi="Arial" w:cs="Arial"/>
          <w:szCs w:val="22"/>
        </w:rPr>
        <w:t>disturbed</w:t>
      </w:r>
      <w:proofErr w:type="gramEnd"/>
      <w:r w:rsidRPr="00516482">
        <w:rPr>
          <w:rFonts w:ascii="Arial" w:hAnsi="Arial" w:cs="Arial"/>
          <w:szCs w:val="22"/>
        </w:rPr>
        <w:t xml:space="preserve"> sleep. It is the only way of comparing</w:t>
      </w:r>
      <w:r>
        <w:rPr>
          <w:rFonts w:ascii="Arial" w:hAnsi="Arial" w:cs="Arial"/>
          <w:szCs w:val="22"/>
        </w:rPr>
        <w:t xml:space="preserve"> </w:t>
      </w:r>
      <w:r w:rsidRPr="00516482">
        <w:rPr>
          <w:rFonts w:ascii="Arial" w:hAnsi="Arial" w:cs="Arial"/>
          <w:szCs w:val="22"/>
        </w:rPr>
        <w:t>directly the financial costs and the economic benefits of a mitigation measure</w:t>
      </w:r>
      <w:r>
        <w:rPr>
          <w:rFonts w:ascii="Arial" w:hAnsi="Arial" w:cs="Arial"/>
          <w:szCs w:val="22"/>
        </w:rPr>
        <w:t xml:space="preserve"> </w:t>
      </w:r>
      <w:r w:rsidRPr="00516482">
        <w:rPr>
          <w:rFonts w:ascii="Arial" w:hAnsi="Arial" w:cs="Arial"/>
          <w:szCs w:val="22"/>
        </w:rPr>
        <w:t>that only provides an environmental rather than financial return.</w:t>
      </w:r>
    </w:p>
    <w:p w:rsidR="00516482" w:rsidRPr="00516482" w:rsidRDefault="00516482" w:rsidP="00516482">
      <w:pPr>
        <w:rPr>
          <w:rFonts w:ascii="Arial" w:hAnsi="Arial" w:cs="Arial"/>
          <w:szCs w:val="22"/>
        </w:rPr>
      </w:pPr>
    </w:p>
    <w:p w:rsidR="00516482" w:rsidRDefault="00516482" w:rsidP="00516482">
      <w:pPr>
        <w:rPr>
          <w:rFonts w:ascii="Arial" w:hAnsi="Arial" w:cs="Arial"/>
          <w:szCs w:val="22"/>
        </w:rPr>
      </w:pPr>
      <w:r w:rsidRPr="00516482">
        <w:rPr>
          <w:rFonts w:ascii="Arial" w:hAnsi="Arial" w:cs="Arial"/>
          <w:szCs w:val="22"/>
        </w:rPr>
        <w:t xml:space="preserve">The </w:t>
      </w:r>
      <w:proofErr w:type="spellStart"/>
      <w:r w:rsidRPr="00516482">
        <w:rPr>
          <w:rFonts w:ascii="Arial" w:hAnsi="Arial" w:cs="Arial"/>
          <w:szCs w:val="22"/>
        </w:rPr>
        <w:t>WebTAG</w:t>
      </w:r>
      <w:proofErr w:type="spellEnd"/>
      <w:r w:rsidRPr="00516482">
        <w:rPr>
          <w:rFonts w:ascii="Arial" w:hAnsi="Arial" w:cs="Arial"/>
          <w:szCs w:val="22"/>
        </w:rPr>
        <w:t xml:space="preserve"> methodology allows for the consideration of local conditions in</w:t>
      </w:r>
      <w:r>
        <w:rPr>
          <w:rFonts w:ascii="Arial" w:hAnsi="Arial" w:cs="Arial"/>
          <w:szCs w:val="22"/>
        </w:rPr>
        <w:t xml:space="preserve"> </w:t>
      </w:r>
      <w:r w:rsidRPr="00516482">
        <w:rPr>
          <w:rFonts w:ascii="Arial" w:hAnsi="Arial" w:cs="Arial"/>
          <w:szCs w:val="22"/>
        </w:rPr>
        <w:t>Oxford, through the use of the specific noise model outputs for Section H and</w:t>
      </w:r>
      <w:r>
        <w:rPr>
          <w:rFonts w:ascii="Arial" w:hAnsi="Arial" w:cs="Arial"/>
          <w:szCs w:val="22"/>
        </w:rPr>
        <w:t xml:space="preserve"> </w:t>
      </w:r>
      <w:r w:rsidRPr="00516482">
        <w:rPr>
          <w:rFonts w:ascii="Arial" w:hAnsi="Arial" w:cs="Arial"/>
          <w:szCs w:val="22"/>
        </w:rPr>
        <w:t>I/1 to derive monetarised benefits and bespoke costing of the installation of</w:t>
      </w:r>
      <w:r>
        <w:rPr>
          <w:rFonts w:ascii="Arial" w:hAnsi="Arial" w:cs="Arial"/>
          <w:szCs w:val="22"/>
        </w:rPr>
        <w:t xml:space="preserve"> </w:t>
      </w:r>
      <w:proofErr w:type="spellStart"/>
      <w:r w:rsidRPr="00516482">
        <w:rPr>
          <w:rFonts w:ascii="Arial" w:hAnsi="Arial" w:cs="Arial"/>
          <w:szCs w:val="22"/>
        </w:rPr>
        <w:t>SilentTrack</w:t>
      </w:r>
      <w:proofErr w:type="spellEnd"/>
      <w:r w:rsidRPr="00516482">
        <w:rPr>
          <w:rFonts w:ascii="Arial" w:hAnsi="Arial" w:cs="Arial"/>
          <w:szCs w:val="22"/>
        </w:rPr>
        <w:t xml:space="preserve"> in Sections H and I/1. These are the main determining</w:t>
      </w:r>
      <w:r>
        <w:rPr>
          <w:rFonts w:ascii="Arial" w:hAnsi="Arial" w:cs="Arial"/>
          <w:szCs w:val="22"/>
        </w:rPr>
        <w:t xml:space="preserve"> </w:t>
      </w:r>
      <w:r w:rsidRPr="00516482">
        <w:rPr>
          <w:rFonts w:ascii="Arial" w:hAnsi="Arial" w:cs="Arial"/>
          <w:szCs w:val="22"/>
        </w:rPr>
        <w:t xml:space="preserve">components in deriving the costs and benefits of the installation of </w:t>
      </w:r>
      <w:proofErr w:type="spellStart"/>
      <w:r w:rsidRPr="00516482">
        <w:rPr>
          <w:rFonts w:ascii="Arial" w:hAnsi="Arial" w:cs="Arial"/>
          <w:szCs w:val="22"/>
        </w:rPr>
        <w:t>SilentTrack</w:t>
      </w:r>
      <w:proofErr w:type="spellEnd"/>
      <w:r>
        <w:rPr>
          <w:rFonts w:ascii="Arial" w:hAnsi="Arial" w:cs="Arial"/>
          <w:szCs w:val="22"/>
        </w:rPr>
        <w:t xml:space="preserve"> </w:t>
      </w:r>
      <w:r w:rsidRPr="00516482">
        <w:rPr>
          <w:rFonts w:ascii="Arial" w:hAnsi="Arial" w:cs="Arial"/>
          <w:szCs w:val="22"/>
        </w:rPr>
        <w:t>in Sections H and I/1.</w:t>
      </w:r>
    </w:p>
    <w:p w:rsidR="005D2718" w:rsidRDefault="005D2718" w:rsidP="000049D2">
      <w:pPr>
        <w:rPr>
          <w:rFonts w:ascii="Arial" w:hAnsi="Arial" w:cs="Arial"/>
          <w:b/>
          <w:szCs w:val="22"/>
        </w:rPr>
      </w:pPr>
    </w:p>
    <w:p w:rsidR="003E5163" w:rsidRPr="003E5163" w:rsidRDefault="003E5163" w:rsidP="000049D2">
      <w:pPr>
        <w:rPr>
          <w:rFonts w:ascii="Arial" w:hAnsi="Arial" w:cs="Arial"/>
          <w:szCs w:val="22"/>
        </w:rPr>
      </w:pPr>
      <w:r w:rsidRPr="003E5163">
        <w:rPr>
          <w:rFonts w:ascii="Arial" w:hAnsi="Arial" w:cs="Arial"/>
          <w:szCs w:val="22"/>
        </w:rPr>
        <w:t xml:space="preserve">The method used to assess the cost/benefit of </w:t>
      </w:r>
      <w:proofErr w:type="spellStart"/>
      <w:r w:rsidRPr="003E5163">
        <w:rPr>
          <w:rFonts w:ascii="Arial" w:hAnsi="Arial" w:cs="Arial"/>
          <w:szCs w:val="22"/>
        </w:rPr>
        <w:t>SilentTrack</w:t>
      </w:r>
      <w:proofErr w:type="spellEnd"/>
      <w:r w:rsidRPr="003E5163">
        <w:rPr>
          <w:rFonts w:ascii="Arial" w:hAnsi="Arial" w:cs="Arial"/>
          <w:szCs w:val="22"/>
        </w:rPr>
        <w:t xml:space="preserve"> utilises the standard economic appraisal tool available for this type of calculation</w:t>
      </w:r>
      <w:r>
        <w:rPr>
          <w:rFonts w:ascii="Arial" w:hAnsi="Arial" w:cs="Arial"/>
          <w:szCs w:val="22"/>
        </w:rPr>
        <w:t xml:space="preserve"> and NR </w:t>
      </w:r>
      <w:r w:rsidR="001171AD">
        <w:rPr>
          <w:rFonts w:ascii="Arial" w:hAnsi="Arial" w:cs="Arial"/>
          <w:szCs w:val="22"/>
        </w:rPr>
        <w:t xml:space="preserve">is </w:t>
      </w:r>
      <w:r>
        <w:rPr>
          <w:rFonts w:ascii="Arial" w:hAnsi="Arial" w:cs="Arial"/>
          <w:szCs w:val="22"/>
        </w:rPr>
        <w:t xml:space="preserve">not aware of any other </w:t>
      </w:r>
      <w:r w:rsidR="001171AD">
        <w:rPr>
          <w:rFonts w:ascii="Arial" w:hAnsi="Arial" w:cs="Arial"/>
          <w:szCs w:val="22"/>
        </w:rPr>
        <w:t xml:space="preserve">reliable </w:t>
      </w:r>
      <w:r>
        <w:rPr>
          <w:rFonts w:ascii="Arial" w:hAnsi="Arial" w:cs="Arial"/>
          <w:szCs w:val="22"/>
        </w:rPr>
        <w:t xml:space="preserve">tools which are </w:t>
      </w:r>
      <w:r w:rsidR="001171AD">
        <w:rPr>
          <w:rFonts w:ascii="Arial" w:hAnsi="Arial" w:cs="Arial"/>
          <w:szCs w:val="22"/>
        </w:rPr>
        <w:t xml:space="preserve">in </w:t>
      </w:r>
      <w:r>
        <w:rPr>
          <w:rFonts w:ascii="Arial" w:hAnsi="Arial" w:cs="Arial"/>
          <w:szCs w:val="22"/>
        </w:rPr>
        <w:t xml:space="preserve">common use for </w:t>
      </w:r>
      <w:r w:rsidRPr="005D2718">
        <w:rPr>
          <w:rFonts w:ascii="Arial" w:hAnsi="Arial" w:cs="Arial"/>
          <w:szCs w:val="22"/>
        </w:rPr>
        <w:t>noise impact</w:t>
      </w:r>
      <w:r>
        <w:rPr>
          <w:rFonts w:ascii="Arial" w:hAnsi="Arial" w:cs="Arial"/>
          <w:szCs w:val="22"/>
        </w:rPr>
        <w:t xml:space="preserve"> </w:t>
      </w:r>
      <w:r w:rsidRPr="005D2718">
        <w:rPr>
          <w:rFonts w:ascii="Arial" w:hAnsi="Arial" w:cs="Arial"/>
          <w:szCs w:val="22"/>
        </w:rPr>
        <w:t>economic appraisal</w:t>
      </w:r>
      <w:r>
        <w:rPr>
          <w:rFonts w:ascii="Arial" w:hAnsi="Arial" w:cs="Arial"/>
          <w:szCs w:val="22"/>
        </w:rPr>
        <w:t>s</w:t>
      </w:r>
      <w:r w:rsidRPr="003E5163">
        <w:rPr>
          <w:rFonts w:ascii="Arial" w:hAnsi="Arial" w:cs="Arial"/>
          <w:szCs w:val="22"/>
        </w:rPr>
        <w:t>.</w:t>
      </w:r>
    </w:p>
    <w:p w:rsidR="003E5163" w:rsidRDefault="003E5163" w:rsidP="000049D2">
      <w:pPr>
        <w:rPr>
          <w:rFonts w:ascii="Arial" w:hAnsi="Arial" w:cs="Arial"/>
          <w:b/>
          <w:szCs w:val="22"/>
        </w:rPr>
      </w:pPr>
    </w:p>
    <w:p w:rsidR="005D2718" w:rsidRPr="000D2057" w:rsidRDefault="005D2718" w:rsidP="000049D2">
      <w:pPr>
        <w:rPr>
          <w:rFonts w:ascii="Arial" w:hAnsi="Arial" w:cs="Arial"/>
          <w:b/>
          <w:szCs w:val="22"/>
        </w:rPr>
      </w:pPr>
    </w:p>
    <w:p w:rsidR="006E7C18" w:rsidRPr="000D2057" w:rsidRDefault="000D2057" w:rsidP="000049D2">
      <w:pPr>
        <w:rPr>
          <w:rFonts w:ascii="Arial" w:hAnsi="Arial" w:cs="Arial"/>
          <w:b/>
          <w:szCs w:val="22"/>
        </w:rPr>
      </w:pPr>
      <w:r w:rsidRPr="000D2057">
        <w:rPr>
          <w:rFonts w:ascii="Arial" w:hAnsi="Arial" w:cs="Arial"/>
          <w:b/>
          <w:szCs w:val="22"/>
        </w:rPr>
        <w:t>C</w:t>
      </w:r>
      <w:r w:rsidR="006E7C18" w:rsidRPr="000D2057">
        <w:rPr>
          <w:rFonts w:ascii="Arial" w:hAnsi="Arial" w:cs="Arial"/>
          <w:b/>
          <w:szCs w:val="22"/>
        </w:rPr>
        <w:t xml:space="preserve">oncerns </w:t>
      </w:r>
      <w:r w:rsidRPr="000D2057">
        <w:rPr>
          <w:rFonts w:ascii="Arial" w:hAnsi="Arial" w:cs="Arial"/>
          <w:b/>
          <w:szCs w:val="22"/>
        </w:rPr>
        <w:t xml:space="preserve">regarding </w:t>
      </w:r>
      <w:r w:rsidR="005B54AD">
        <w:rPr>
          <w:rFonts w:ascii="Arial" w:hAnsi="Arial" w:cs="Arial"/>
          <w:b/>
          <w:szCs w:val="22"/>
        </w:rPr>
        <w:t xml:space="preserve">the removal of a restriction on </w:t>
      </w:r>
      <w:r w:rsidRPr="000D2057">
        <w:rPr>
          <w:rFonts w:ascii="Arial" w:hAnsi="Arial" w:cs="Arial"/>
          <w:b/>
          <w:szCs w:val="22"/>
        </w:rPr>
        <w:t>train movements</w:t>
      </w:r>
      <w:r w:rsidR="005B54AD">
        <w:rPr>
          <w:rFonts w:ascii="Arial" w:hAnsi="Arial" w:cs="Arial"/>
          <w:b/>
          <w:szCs w:val="22"/>
        </w:rPr>
        <w:t xml:space="preserve"> and impacts upon Noise </w:t>
      </w:r>
      <w:proofErr w:type="spellStart"/>
      <w:r w:rsidR="005B54AD">
        <w:rPr>
          <w:rFonts w:ascii="Arial" w:hAnsi="Arial" w:cs="Arial"/>
          <w:b/>
          <w:szCs w:val="22"/>
        </w:rPr>
        <w:t>SoA</w:t>
      </w:r>
      <w:proofErr w:type="spellEnd"/>
      <w:r w:rsidR="005B54AD">
        <w:rPr>
          <w:rFonts w:ascii="Arial" w:hAnsi="Arial" w:cs="Arial"/>
          <w:b/>
          <w:szCs w:val="22"/>
        </w:rPr>
        <w:t xml:space="preserve"> modelling</w:t>
      </w:r>
    </w:p>
    <w:p w:rsidR="000D2057" w:rsidRDefault="000D2057" w:rsidP="000049D2">
      <w:pPr>
        <w:rPr>
          <w:rFonts w:ascii="Arial" w:hAnsi="Arial" w:cs="Arial"/>
          <w:b/>
          <w:szCs w:val="22"/>
        </w:rPr>
      </w:pPr>
    </w:p>
    <w:p w:rsidR="003E5163" w:rsidRPr="003E5163" w:rsidRDefault="003E5163" w:rsidP="003E5163">
      <w:pPr>
        <w:rPr>
          <w:rFonts w:ascii="Arial" w:hAnsi="Arial" w:cs="Arial"/>
          <w:szCs w:val="22"/>
        </w:rPr>
      </w:pPr>
      <w:r w:rsidRPr="003E5163">
        <w:rPr>
          <w:rFonts w:ascii="Arial" w:hAnsi="Arial" w:cs="Arial"/>
          <w:szCs w:val="22"/>
        </w:rPr>
        <w:t xml:space="preserve">The number of train movements specified </w:t>
      </w:r>
      <w:r w:rsidR="00F006B7">
        <w:rPr>
          <w:rFonts w:ascii="Arial" w:hAnsi="Arial" w:cs="Arial"/>
          <w:szCs w:val="22"/>
        </w:rPr>
        <w:t xml:space="preserve">by OCC </w:t>
      </w:r>
      <w:r w:rsidR="000A5D47">
        <w:rPr>
          <w:rFonts w:ascii="Arial" w:hAnsi="Arial" w:cs="Arial"/>
          <w:szCs w:val="22"/>
        </w:rPr>
        <w:t xml:space="preserve">as a limit </w:t>
      </w:r>
      <w:r w:rsidR="00F006B7">
        <w:rPr>
          <w:rFonts w:ascii="Arial" w:hAnsi="Arial" w:cs="Arial"/>
          <w:szCs w:val="22"/>
        </w:rPr>
        <w:t xml:space="preserve">has been </w:t>
      </w:r>
      <w:r w:rsidRPr="003E5163">
        <w:rPr>
          <w:rFonts w:ascii="Arial" w:hAnsi="Arial" w:cs="Arial"/>
          <w:szCs w:val="22"/>
        </w:rPr>
        <w:t xml:space="preserve">derived from the reasonable planning scenario for East West Rail after Phase 2 as contained in the NVMP, imposed by the Secretary of State under Condition 19.  This planning assumption was used in the noise and vibration </w:t>
      </w:r>
      <w:proofErr w:type="spellStart"/>
      <w:r w:rsidRPr="003E5163">
        <w:rPr>
          <w:rFonts w:ascii="Arial" w:hAnsi="Arial" w:cs="Arial"/>
          <w:szCs w:val="22"/>
        </w:rPr>
        <w:t>SoA</w:t>
      </w:r>
      <w:proofErr w:type="spellEnd"/>
      <w:r w:rsidRPr="003E5163">
        <w:rPr>
          <w:rFonts w:ascii="Arial" w:hAnsi="Arial" w:cs="Arial"/>
          <w:szCs w:val="22"/>
        </w:rPr>
        <w:t xml:space="preserve"> and formed the basis for determining mitigation in both the noise and vibration </w:t>
      </w:r>
      <w:proofErr w:type="spellStart"/>
      <w:r w:rsidRPr="003E5163">
        <w:rPr>
          <w:rFonts w:ascii="Arial" w:hAnsi="Arial" w:cs="Arial"/>
          <w:szCs w:val="22"/>
        </w:rPr>
        <w:t>SoAs</w:t>
      </w:r>
      <w:proofErr w:type="spellEnd"/>
      <w:r w:rsidRPr="003E5163">
        <w:rPr>
          <w:rFonts w:ascii="Arial" w:hAnsi="Arial" w:cs="Arial"/>
          <w:szCs w:val="22"/>
        </w:rPr>
        <w:t xml:space="preserve"> in line with the Secretary of State’s decision. </w:t>
      </w:r>
    </w:p>
    <w:p w:rsidR="003E5163" w:rsidRDefault="003E5163" w:rsidP="003E5163">
      <w:pPr>
        <w:rPr>
          <w:rFonts w:ascii="Arial" w:hAnsi="Arial" w:cs="Arial"/>
          <w:szCs w:val="22"/>
        </w:rPr>
      </w:pPr>
      <w:r w:rsidRPr="003E5163">
        <w:rPr>
          <w:rFonts w:ascii="Arial" w:hAnsi="Arial" w:cs="Arial"/>
          <w:szCs w:val="22"/>
        </w:rPr>
        <w:t xml:space="preserve">  </w:t>
      </w:r>
    </w:p>
    <w:p w:rsidR="00287024" w:rsidRDefault="006D7884" w:rsidP="006D7884">
      <w:pPr>
        <w:rPr>
          <w:rFonts w:ascii="Arial" w:hAnsi="Arial" w:cs="Arial"/>
          <w:szCs w:val="22"/>
        </w:rPr>
      </w:pPr>
      <w:r w:rsidRPr="006D7884">
        <w:rPr>
          <w:rFonts w:ascii="Arial" w:hAnsi="Arial" w:cs="Arial"/>
          <w:szCs w:val="22"/>
        </w:rPr>
        <w:t xml:space="preserve">The reasoning behind the imposition of the train </w:t>
      </w:r>
      <w:proofErr w:type="gramStart"/>
      <w:r w:rsidRPr="006D7884">
        <w:rPr>
          <w:rFonts w:ascii="Arial" w:hAnsi="Arial" w:cs="Arial"/>
          <w:szCs w:val="22"/>
        </w:rPr>
        <w:t>movements</w:t>
      </w:r>
      <w:proofErr w:type="gramEnd"/>
      <w:r w:rsidRPr="006D7884">
        <w:rPr>
          <w:rFonts w:ascii="Arial" w:hAnsi="Arial" w:cs="Arial"/>
          <w:szCs w:val="22"/>
        </w:rPr>
        <w:t xml:space="preserve"> condition was directly linked to the incorrect assumption that the purpose of the noise monitoring was to enable a comparison of actual residual noise levels in comparison with those predicted in the Environmental Statement (ES), which rely on the ‘reasonable planning scenario.’ </w:t>
      </w:r>
    </w:p>
    <w:p w:rsidR="00287024" w:rsidRDefault="00287024" w:rsidP="006D7884">
      <w:pPr>
        <w:rPr>
          <w:rFonts w:ascii="Arial" w:hAnsi="Arial" w:cs="Arial"/>
          <w:szCs w:val="22"/>
        </w:rPr>
      </w:pPr>
    </w:p>
    <w:p w:rsidR="00F006B7" w:rsidRDefault="00A42B11" w:rsidP="006D7884">
      <w:pPr>
        <w:rPr>
          <w:rFonts w:ascii="Arial" w:hAnsi="Arial" w:cs="Arial"/>
          <w:szCs w:val="22"/>
        </w:rPr>
      </w:pPr>
      <w:r>
        <w:rPr>
          <w:rFonts w:ascii="Arial" w:hAnsi="Arial" w:cs="Arial"/>
          <w:szCs w:val="22"/>
        </w:rPr>
        <w:t>T</w:t>
      </w:r>
      <w:r w:rsidRPr="00A42B11">
        <w:rPr>
          <w:rFonts w:ascii="Arial" w:hAnsi="Arial" w:cs="Arial"/>
          <w:szCs w:val="22"/>
        </w:rPr>
        <w:t xml:space="preserve">he </w:t>
      </w:r>
      <w:r w:rsidR="00F006B7">
        <w:rPr>
          <w:rFonts w:ascii="Arial" w:hAnsi="Arial" w:cs="Arial"/>
          <w:szCs w:val="22"/>
        </w:rPr>
        <w:t xml:space="preserve">intended </w:t>
      </w:r>
      <w:r w:rsidRPr="00A42B11">
        <w:rPr>
          <w:rFonts w:ascii="Arial" w:hAnsi="Arial" w:cs="Arial"/>
          <w:szCs w:val="22"/>
        </w:rPr>
        <w:t xml:space="preserve">purpose of the noise monitoring is to check the effectiveness of the noise mitigation installed in pursuance of the approved noise </w:t>
      </w:r>
      <w:proofErr w:type="spellStart"/>
      <w:r w:rsidRPr="00A42B11">
        <w:rPr>
          <w:rFonts w:ascii="Arial" w:hAnsi="Arial" w:cs="Arial"/>
          <w:szCs w:val="22"/>
        </w:rPr>
        <w:t>SoAs</w:t>
      </w:r>
      <w:proofErr w:type="spellEnd"/>
      <w:r w:rsidRPr="00A42B11">
        <w:rPr>
          <w:rFonts w:ascii="Arial" w:hAnsi="Arial" w:cs="Arial"/>
          <w:szCs w:val="22"/>
        </w:rPr>
        <w:t>, so that any defects in construction or performance can be identified and rectified in a timely manner</w:t>
      </w:r>
      <w:r w:rsidR="00F006B7">
        <w:rPr>
          <w:rFonts w:ascii="Arial" w:hAnsi="Arial" w:cs="Arial"/>
          <w:szCs w:val="22"/>
        </w:rPr>
        <w:t>.</w:t>
      </w:r>
    </w:p>
    <w:p w:rsidR="00F006B7" w:rsidRDefault="00F006B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N</w:t>
      </w:r>
      <w:r w:rsidRPr="00934497">
        <w:rPr>
          <w:rFonts w:ascii="Arial" w:hAnsi="Arial" w:cs="Arial"/>
          <w:szCs w:val="22"/>
        </w:rPr>
        <w:t>either the TWA Order nor the deemed planning permission</w:t>
      </w:r>
      <w:r>
        <w:rPr>
          <w:rFonts w:ascii="Arial" w:hAnsi="Arial" w:cs="Arial"/>
          <w:szCs w:val="22"/>
        </w:rPr>
        <w:t xml:space="preserve"> </w:t>
      </w:r>
      <w:r w:rsidRPr="00934497">
        <w:rPr>
          <w:rFonts w:ascii="Arial" w:hAnsi="Arial" w:cs="Arial"/>
          <w:szCs w:val="22"/>
        </w:rPr>
        <w:t>granted by the Secretary of State contains any restriction on the total number</w:t>
      </w:r>
      <w:r>
        <w:rPr>
          <w:rFonts w:ascii="Arial" w:hAnsi="Arial" w:cs="Arial"/>
          <w:szCs w:val="22"/>
        </w:rPr>
        <w:t xml:space="preserve"> of train movements.</w:t>
      </w:r>
    </w:p>
    <w:p w:rsidR="00934497" w:rsidRDefault="00934497" w:rsidP="006D7884">
      <w:pPr>
        <w:rPr>
          <w:rFonts w:ascii="Arial" w:hAnsi="Arial" w:cs="Arial"/>
          <w:szCs w:val="22"/>
        </w:rPr>
      </w:pPr>
    </w:p>
    <w:p w:rsidR="006D7884" w:rsidRDefault="006D7884" w:rsidP="006D7884">
      <w:pPr>
        <w:rPr>
          <w:rFonts w:ascii="Arial" w:hAnsi="Arial" w:cs="Arial"/>
          <w:szCs w:val="22"/>
        </w:rPr>
      </w:pPr>
    </w:p>
    <w:p w:rsidR="00934497" w:rsidRPr="00934497" w:rsidRDefault="00934497" w:rsidP="006D7884">
      <w:pPr>
        <w:rPr>
          <w:rFonts w:ascii="Arial" w:hAnsi="Arial" w:cs="Arial"/>
          <w:b/>
          <w:szCs w:val="22"/>
        </w:rPr>
      </w:pPr>
      <w:r w:rsidRPr="00934497">
        <w:rPr>
          <w:rFonts w:ascii="Arial" w:hAnsi="Arial" w:cs="Arial"/>
          <w:b/>
          <w:szCs w:val="22"/>
        </w:rPr>
        <w:t>Concerns over the current EWR Phase 1 Timetable</w:t>
      </w:r>
      <w:r w:rsidR="00425D2B">
        <w:rPr>
          <w:rFonts w:ascii="Arial" w:hAnsi="Arial" w:cs="Arial"/>
          <w:b/>
          <w:szCs w:val="22"/>
        </w:rPr>
        <w:t xml:space="preserve"> and </w:t>
      </w:r>
      <w:proofErr w:type="spellStart"/>
      <w:r w:rsidR="00425D2B">
        <w:rPr>
          <w:rFonts w:ascii="Arial" w:hAnsi="Arial" w:cs="Arial"/>
          <w:b/>
          <w:szCs w:val="22"/>
        </w:rPr>
        <w:t>NSoA</w:t>
      </w:r>
      <w:proofErr w:type="spellEnd"/>
    </w:p>
    <w:p w:rsidR="00934497" w:rsidRDefault="0093449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T</w:t>
      </w:r>
      <w:r w:rsidRPr="00934497">
        <w:rPr>
          <w:rFonts w:ascii="Arial" w:hAnsi="Arial" w:cs="Arial"/>
          <w:szCs w:val="22"/>
        </w:rPr>
        <w:t xml:space="preserve">he ‘reasonable planning scenario’ used for the </w:t>
      </w:r>
      <w:proofErr w:type="spellStart"/>
      <w:r w:rsidR="00425D2B">
        <w:rPr>
          <w:rFonts w:ascii="Arial" w:hAnsi="Arial" w:cs="Arial"/>
          <w:szCs w:val="22"/>
        </w:rPr>
        <w:t>NSoA</w:t>
      </w:r>
      <w:proofErr w:type="spellEnd"/>
      <w:r w:rsidRPr="00934497">
        <w:rPr>
          <w:rFonts w:ascii="Arial" w:hAnsi="Arial" w:cs="Arial"/>
          <w:szCs w:val="22"/>
        </w:rPr>
        <w:t xml:space="preserve"> for the period between 23.00 and 07.00 includes EWR Phase 2 and freight services</w:t>
      </w:r>
      <w:r>
        <w:rPr>
          <w:rFonts w:ascii="Arial" w:hAnsi="Arial" w:cs="Arial"/>
          <w:szCs w:val="22"/>
        </w:rPr>
        <w:t>.  T</w:t>
      </w:r>
      <w:r w:rsidRPr="00934497">
        <w:rPr>
          <w:rFonts w:ascii="Arial" w:hAnsi="Arial" w:cs="Arial"/>
          <w:szCs w:val="22"/>
        </w:rPr>
        <w:t>he timetable that will be in operation from 11 December</w:t>
      </w:r>
      <w:r>
        <w:rPr>
          <w:rFonts w:ascii="Arial" w:hAnsi="Arial" w:cs="Arial"/>
          <w:szCs w:val="22"/>
        </w:rPr>
        <w:t xml:space="preserve"> </w:t>
      </w:r>
      <w:r w:rsidR="000A5D47">
        <w:rPr>
          <w:rFonts w:ascii="Arial" w:hAnsi="Arial" w:cs="Arial"/>
          <w:szCs w:val="22"/>
        </w:rPr>
        <w:t xml:space="preserve">2016 between Oxford and Oxford Parkway </w:t>
      </w:r>
      <w:r w:rsidRPr="00934497">
        <w:rPr>
          <w:rFonts w:ascii="Arial" w:hAnsi="Arial" w:cs="Arial"/>
          <w:szCs w:val="22"/>
        </w:rPr>
        <w:t xml:space="preserve">allows for 10 </w:t>
      </w:r>
      <w:r w:rsidR="000A5D47">
        <w:rPr>
          <w:rFonts w:ascii="Arial" w:hAnsi="Arial" w:cs="Arial"/>
          <w:szCs w:val="22"/>
        </w:rPr>
        <w:t xml:space="preserve">passenger </w:t>
      </w:r>
      <w:r w:rsidRPr="00934497">
        <w:rPr>
          <w:rFonts w:ascii="Arial" w:hAnsi="Arial" w:cs="Arial"/>
          <w:szCs w:val="22"/>
        </w:rPr>
        <w:t>services each day during the 23.00 to 07.00 period, which is</w:t>
      </w:r>
      <w:r>
        <w:rPr>
          <w:rFonts w:ascii="Arial" w:hAnsi="Arial" w:cs="Arial"/>
          <w:szCs w:val="22"/>
        </w:rPr>
        <w:t xml:space="preserve"> </w:t>
      </w:r>
      <w:r w:rsidRPr="00934497">
        <w:rPr>
          <w:rFonts w:ascii="Arial" w:hAnsi="Arial" w:cs="Arial"/>
          <w:szCs w:val="22"/>
        </w:rPr>
        <w:t xml:space="preserve">only one third of the 29 </w:t>
      </w:r>
      <w:r w:rsidR="000A5D47">
        <w:rPr>
          <w:rFonts w:ascii="Arial" w:hAnsi="Arial" w:cs="Arial"/>
          <w:szCs w:val="22"/>
        </w:rPr>
        <w:t xml:space="preserve">passenger and freight </w:t>
      </w:r>
      <w:r w:rsidRPr="00934497">
        <w:rPr>
          <w:rFonts w:ascii="Arial" w:hAnsi="Arial" w:cs="Arial"/>
          <w:szCs w:val="22"/>
        </w:rPr>
        <w:t>services assumed in the ‘reasonable planning</w:t>
      </w:r>
      <w:r>
        <w:rPr>
          <w:rFonts w:ascii="Arial" w:hAnsi="Arial" w:cs="Arial"/>
          <w:szCs w:val="22"/>
        </w:rPr>
        <w:t xml:space="preserve"> </w:t>
      </w:r>
      <w:r w:rsidRPr="00934497">
        <w:rPr>
          <w:rFonts w:ascii="Arial" w:hAnsi="Arial" w:cs="Arial"/>
          <w:szCs w:val="22"/>
        </w:rPr>
        <w:t>scenario’.</w:t>
      </w:r>
    </w:p>
    <w:p w:rsidR="00934497" w:rsidRDefault="00934497" w:rsidP="006D7884">
      <w:pPr>
        <w:rPr>
          <w:rFonts w:ascii="Arial" w:hAnsi="Arial" w:cs="Arial"/>
          <w:szCs w:val="22"/>
        </w:rPr>
      </w:pPr>
    </w:p>
    <w:p w:rsidR="00934497" w:rsidRPr="006D7884" w:rsidRDefault="00934497" w:rsidP="006D7884">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Noise and Health</w:t>
      </w:r>
    </w:p>
    <w:p w:rsidR="006E7C18" w:rsidRDefault="006E7C18" w:rsidP="006E7C18">
      <w:pPr>
        <w:rPr>
          <w:rFonts w:ascii="Arial" w:hAnsi="Arial" w:cs="Arial"/>
          <w:b/>
          <w:szCs w:val="22"/>
        </w:rPr>
      </w:pPr>
    </w:p>
    <w:p w:rsidR="006E7C18" w:rsidRDefault="006E7C18" w:rsidP="006E7C18">
      <w:pPr>
        <w:rPr>
          <w:rFonts w:ascii="Arial" w:hAnsi="Arial" w:cs="Arial"/>
          <w:szCs w:val="22"/>
        </w:rPr>
      </w:pPr>
      <w:r>
        <w:rPr>
          <w:rFonts w:ascii="Arial" w:hAnsi="Arial" w:cs="Arial"/>
          <w:szCs w:val="22"/>
        </w:rPr>
        <w:t xml:space="preserve">The </w:t>
      </w:r>
      <w:r w:rsidR="005B54AD">
        <w:rPr>
          <w:rFonts w:ascii="Arial" w:hAnsi="Arial" w:cs="Arial"/>
          <w:szCs w:val="22"/>
        </w:rPr>
        <w:t xml:space="preserve">TWAO </w:t>
      </w:r>
      <w:r>
        <w:rPr>
          <w:rFonts w:ascii="Arial" w:hAnsi="Arial" w:cs="Arial"/>
          <w:szCs w:val="22"/>
        </w:rPr>
        <w:t xml:space="preserve">planning conditions do not require a specific </w:t>
      </w:r>
      <w:r w:rsidRPr="003E7888">
        <w:rPr>
          <w:rFonts w:ascii="Arial" w:hAnsi="Arial" w:cs="Arial"/>
          <w:szCs w:val="22"/>
        </w:rPr>
        <w:t xml:space="preserve">Health Impact Assessment </w:t>
      </w:r>
      <w:r>
        <w:rPr>
          <w:rFonts w:ascii="Arial" w:hAnsi="Arial" w:cs="Arial"/>
          <w:szCs w:val="22"/>
        </w:rPr>
        <w:t>to be undertaken.</w:t>
      </w:r>
      <w:r w:rsidRPr="003E7888">
        <w:rPr>
          <w:rFonts w:ascii="Arial" w:hAnsi="Arial" w:cs="Arial"/>
          <w:szCs w:val="22"/>
        </w:rPr>
        <w:t xml:space="preserve"> However, the stringent standards which have been applied in the </w:t>
      </w:r>
      <w:r w:rsidRPr="0054430A">
        <w:rPr>
          <w:rFonts w:ascii="Arial" w:hAnsi="Arial" w:cs="Arial"/>
          <w:szCs w:val="22"/>
        </w:rPr>
        <w:t>Noise and Vibration Mitigation Policy</w:t>
      </w:r>
      <w:r w:rsidRPr="003E7888">
        <w:rPr>
          <w:rFonts w:ascii="Arial" w:hAnsi="Arial" w:cs="Arial"/>
          <w:szCs w:val="22"/>
        </w:rPr>
        <w:t xml:space="preserve"> </w:t>
      </w:r>
      <w:r w:rsidR="000A5D47">
        <w:rPr>
          <w:rFonts w:ascii="Arial" w:hAnsi="Arial" w:cs="Arial"/>
          <w:szCs w:val="22"/>
        </w:rPr>
        <w:t xml:space="preserve">(NVMP) </w:t>
      </w:r>
      <w:r w:rsidRPr="003E7888">
        <w:rPr>
          <w:rFonts w:ascii="Arial" w:hAnsi="Arial" w:cs="Arial"/>
          <w:szCs w:val="22"/>
        </w:rPr>
        <w:t>provide adequate protection against noise</w:t>
      </w:r>
      <w:r>
        <w:rPr>
          <w:rFonts w:ascii="Arial" w:hAnsi="Arial" w:cs="Arial"/>
          <w:szCs w:val="22"/>
        </w:rPr>
        <w:t xml:space="preserve"> and take account of </w:t>
      </w:r>
      <w:r w:rsidRPr="003E7888">
        <w:rPr>
          <w:rFonts w:ascii="Arial" w:hAnsi="Arial" w:cs="Arial"/>
          <w:szCs w:val="22"/>
        </w:rPr>
        <w:t xml:space="preserve">its potential effects on health.  This </w:t>
      </w:r>
      <w:r>
        <w:rPr>
          <w:rFonts w:ascii="Arial" w:hAnsi="Arial" w:cs="Arial"/>
          <w:szCs w:val="22"/>
        </w:rPr>
        <w:t xml:space="preserve">approach was </w:t>
      </w:r>
      <w:r w:rsidRPr="003E7888">
        <w:rPr>
          <w:rFonts w:ascii="Arial" w:hAnsi="Arial" w:cs="Arial"/>
          <w:szCs w:val="22"/>
        </w:rPr>
        <w:t>endorsed by the S</w:t>
      </w:r>
      <w:r>
        <w:rPr>
          <w:rFonts w:ascii="Arial" w:hAnsi="Arial" w:cs="Arial"/>
          <w:szCs w:val="22"/>
        </w:rPr>
        <w:t xml:space="preserve">ecretary of State when </w:t>
      </w:r>
      <w:r w:rsidRPr="003E7888">
        <w:rPr>
          <w:rFonts w:ascii="Arial" w:hAnsi="Arial" w:cs="Arial"/>
          <w:szCs w:val="22"/>
        </w:rPr>
        <w:t xml:space="preserve">the </w:t>
      </w:r>
      <w:r>
        <w:rPr>
          <w:rFonts w:ascii="Arial" w:hAnsi="Arial" w:cs="Arial"/>
          <w:szCs w:val="22"/>
        </w:rPr>
        <w:t xml:space="preserve">TWA </w:t>
      </w:r>
      <w:r w:rsidRPr="003E7888">
        <w:rPr>
          <w:rFonts w:ascii="Arial" w:hAnsi="Arial" w:cs="Arial"/>
          <w:szCs w:val="22"/>
        </w:rPr>
        <w:t xml:space="preserve">Order </w:t>
      </w:r>
      <w:r>
        <w:rPr>
          <w:rFonts w:ascii="Arial" w:hAnsi="Arial" w:cs="Arial"/>
          <w:szCs w:val="22"/>
        </w:rPr>
        <w:t xml:space="preserve">was approved, in </w:t>
      </w:r>
      <w:r w:rsidRPr="003E7888">
        <w:rPr>
          <w:rFonts w:ascii="Arial" w:hAnsi="Arial" w:cs="Arial"/>
          <w:szCs w:val="22"/>
        </w:rPr>
        <w:t xml:space="preserve">requiring the </w:t>
      </w:r>
      <w:r w:rsidR="000A5D47">
        <w:rPr>
          <w:rFonts w:ascii="Arial" w:hAnsi="Arial" w:cs="Arial"/>
          <w:szCs w:val="22"/>
        </w:rPr>
        <w:t>NVMP</w:t>
      </w:r>
      <w:r w:rsidRPr="003E7888">
        <w:rPr>
          <w:rFonts w:ascii="Arial" w:hAnsi="Arial" w:cs="Arial"/>
          <w:szCs w:val="22"/>
        </w:rPr>
        <w:t xml:space="preserve"> to be </w:t>
      </w:r>
      <w:r>
        <w:rPr>
          <w:rFonts w:ascii="Arial" w:hAnsi="Arial" w:cs="Arial"/>
          <w:szCs w:val="22"/>
        </w:rPr>
        <w:t xml:space="preserve">applied to the </w:t>
      </w:r>
      <w:r w:rsidRPr="003E7888">
        <w:rPr>
          <w:rFonts w:ascii="Arial" w:hAnsi="Arial" w:cs="Arial"/>
          <w:szCs w:val="22"/>
        </w:rPr>
        <w:t xml:space="preserve">design </w:t>
      </w:r>
      <w:r>
        <w:rPr>
          <w:rFonts w:ascii="Arial" w:hAnsi="Arial" w:cs="Arial"/>
          <w:szCs w:val="22"/>
        </w:rPr>
        <w:t xml:space="preserve">and implementation of noise </w:t>
      </w:r>
      <w:r w:rsidRPr="003E7888">
        <w:rPr>
          <w:rFonts w:ascii="Arial" w:hAnsi="Arial" w:cs="Arial"/>
          <w:szCs w:val="22"/>
        </w:rPr>
        <w:t>mitiga</w:t>
      </w:r>
      <w:r>
        <w:rPr>
          <w:rFonts w:ascii="Arial" w:hAnsi="Arial" w:cs="Arial"/>
          <w:szCs w:val="22"/>
        </w:rPr>
        <w:t>tion</w:t>
      </w:r>
      <w:r w:rsidRPr="003E7888">
        <w:rPr>
          <w:rFonts w:ascii="Arial" w:hAnsi="Arial" w:cs="Arial"/>
          <w:szCs w:val="22"/>
        </w:rPr>
        <w:t>.</w:t>
      </w:r>
    </w:p>
    <w:p w:rsidR="006E7C18" w:rsidRDefault="006E7C18" w:rsidP="000049D2"/>
    <w:p w:rsidR="004C7AB8" w:rsidRDefault="004C7AB8" w:rsidP="000049D2"/>
    <w:p w:rsidR="006E7C18" w:rsidRDefault="006E7C18" w:rsidP="006E7C18">
      <w:pPr>
        <w:rPr>
          <w:rFonts w:ascii="Arial" w:hAnsi="Arial" w:cs="Arial"/>
          <w:b/>
          <w:szCs w:val="22"/>
        </w:rPr>
      </w:pPr>
      <w:r w:rsidRPr="007F6C31">
        <w:rPr>
          <w:rFonts w:ascii="Arial" w:hAnsi="Arial" w:cs="Arial"/>
          <w:b/>
          <w:szCs w:val="22"/>
        </w:rPr>
        <w:t>HS2</w:t>
      </w:r>
    </w:p>
    <w:p w:rsidR="006E7C18" w:rsidRPr="007F6C31" w:rsidRDefault="006E7C18" w:rsidP="006E7C18">
      <w:pPr>
        <w:rPr>
          <w:rFonts w:ascii="Arial" w:hAnsi="Arial" w:cs="Arial"/>
          <w:b/>
          <w:szCs w:val="22"/>
        </w:rPr>
      </w:pPr>
    </w:p>
    <w:p w:rsidR="006E7C18" w:rsidRDefault="006E7C18" w:rsidP="006E7C18">
      <w:pPr>
        <w:rPr>
          <w:rFonts w:ascii="Arial" w:hAnsi="Arial" w:cs="Arial"/>
          <w:szCs w:val="22"/>
        </w:rPr>
      </w:pPr>
      <w:r w:rsidRPr="008748EE">
        <w:rPr>
          <w:rFonts w:ascii="Arial" w:hAnsi="Arial" w:cs="Arial"/>
          <w:szCs w:val="22"/>
        </w:rPr>
        <w:t xml:space="preserve">HS2 is not yet an approved scheme and no assessment has been undertaken of the likely train operations that may take place on any part of EWR (Oxford to Bletchley or Princes Risborough to Milton Keynes) to serve HS2 construction or operations. </w:t>
      </w:r>
      <w:r>
        <w:rPr>
          <w:rFonts w:ascii="Arial" w:hAnsi="Arial" w:cs="Arial"/>
          <w:szCs w:val="22"/>
        </w:rPr>
        <w:t>The</w:t>
      </w:r>
      <w:r w:rsidRPr="008748EE">
        <w:rPr>
          <w:rFonts w:ascii="Arial" w:hAnsi="Arial" w:cs="Arial"/>
          <w:szCs w:val="22"/>
        </w:rPr>
        <w:t xml:space="preserve"> future service levels accepted by the Inspector at the TWA Inquiry (and confirmed by the Secretary of State’s decision to grant the Order) are seen as ‘reasonable assumptions of likely future service frequencies’ and </w:t>
      </w:r>
      <w:r>
        <w:rPr>
          <w:rFonts w:ascii="Arial" w:hAnsi="Arial" w:cs="Arial"/>
          <w:szCs w:val="22"/>
        </w:rPr>
        <w:t xml:space="preserve">therefore correctly </w:t>
      </w:r>
      <w:r w:rsidRPr="008748EE">
        <w:rPr>
          <w:rFonts w:ascii="Arial" w:hAnsi="Arial" w:cs="Arial"/>
          <w:szCs w:val="22"/>
        </w:rPr>
        <w:t>form the bas</w:t>
      </w:r>
      <w:r>
        <w:rPr>
          <w:rFonts w:ascii="Arial" w:hAnsi="Arial" w:cs="Arial"/>
          <w:szCs w:val="22"/>
        </w:rPr>
        <w:t xml:space="preserve">is for the consideration of the </w:t>
      </w:r>
      <w:proofErr w:type="spellStart"/>
      <w:r>
        <w:rPr>
          <w:rFonts w:ascii="Arial" w:hAnsi="Arial" w:cs="Arial"/>
          <w:szCs w:val="22"/>
        </w:rPr>
        <w:t>N</w:t>
      </w:r>
      <w:r w:rsidRPr="008748EE">
        <w:rPr>
          <w:rFonts w:ascii="Arial" w:hAnsi="Arial" w:cs="Arial"/>
          <w:szCs w:val="22"/>
        </w:rPr>
        <w:t>SoA</w:t>
      </w:r>
      <w:proofErr w:type="spellEnd"/>
      <w:r w:rsidRPr="008748EE">
        <w:rPr>
          <w:rFonts w:ascii="Arial" w:hAnsi="Arial" w:cs="Arial"/>
          <w:szCs w:val="22"/>
        </w:rPr>
        <w:t xml:space="preserve"> by the Council. This does not include any potential train movements related to HS2 construction or operation.  </w:t>
      </w:r>
    </w:p>
    <w:p w:rsidR="006E7C18" w:rsidRDefault="006E7C18" w:rsidP="000049D2"/>
    <w:p w:rsidR="006E7C18" w:rsidRDefault="006E7C18" w:rsidP="000049D2"/>
    <w:p w:rsidR="006E7C18" w:rsidRDefault="006E7C18" w:rsidP="006E7C18">
      <w:pPr>
        <w:rPr>
          <w:rFonts w:ascii="Arial" w:hAnsi="Arial" w:cs="Arial"/>
          <w:b/>
          <w:szCs w:val="22"/>
        </w:rPr>
      </w:pPr>
      <w:proofErr w:type="spellStart"/>
      <w:r w:rsidRPr="007F6C31">
        <w:rPr>
          <w:rFonts w:ascii="Arial" w:hAnsi="Arial" w:cs="Arial"/>
          <w:b/>
          <w:szCs w:val="22"/>
        </w:rPr>
        <w:t>Devegetation</w:t>
      </w:r>
      <w:proofErr w:type="spellEnd"/>
    </w:p>
    <w:p w:rsidR="009230AC" w:rsidRPr="007F6C31" w:rsidRDefault="009230AC" w:rsidP="006E7C18">
      <w:pPr>
        <w:rPr>
          <w:rFonts w:ascii="Arial" w:hAnsi="Arial" w:cs="Arial"/>
          <w:b/>
          <w:szCs w:val="22"/>
        </w:rPr>
      </w:pPr>
    </w:p>
    <w:p w:rsidR="006E7C18" w:rsidRPr="007F6C31" w:rsidRDefault="00980F28" w:rsidP="006E7C18">
      <w:pPr>
        <w:rPr>
          <w:rFonts w:ascii="Arial" w:hAnsi="Arial" w:cs="Arial"/>
          <w:szCs w:val="22"/>
        </w:rPr>
      </w:pPr>
      <w:r>
        <w:rPr>
          <w:rFonts w:ascii="Arial" w:hAnsi="Arial" w:cs="Arial"/>
          <w:color w:val="1A1A1A"/>
          <w:szCs w:val="22"/>
          <w:lang w:eastAsia="en-GB"/>
        </w:rPr>
        <w:t>Vegetation clearance was</w:t>
      </w:r>
      <w:r w:rsidR="006E7C18" w:rsidRPr="007F6C31">
        <w:rPr>
          <w:rFonts w:ascii="Arial" w:hAnsi="Arial" w:cs="Arial"/>
          <w:color w:val="1A1A1A"/>
          <w:szCs w:val="22"/>
          <w:lang w:eastAsia="en-GB"/>
        </w:rPr>
        <w:t xml:space="preserve"> required </w:t>
      </w:r>
      <w:r w:rsidR="000A5D47">
        <w:rPr>
          <w:rFonts w:ascii="Arial" w:hAnsi="Arial" w:cs="Arial"/>
          <w:color w:val="1A1A1A"/>
          <w:szCs w:val="22"/>
          <w:lang w:eastAsia="en-GB"/>
        </w:rPr>
        <w:t xml:space="preserve">in advance </w:t>
      </w:r>
      <w:r w:rsidR="006E7C18" w:rsidRPr="007F6C31">
        <w:rPr>
          <w:rFonts w:ascii="Arial" w:hAnsi="Arial" w:cs="Arial"/>
          <w:color w:val="1A1A1A"/>
          <w:szCs w:val="22"/>
          <w:lang w:eastAsia="en-GB"/>
        </w:rPr>
        <w:t xml:space="preserve">of the approved Scheme’s </w:t>
      </w:r>
      <w:r w:rsidR="006E7C18">
        <w:rPr>
          <w:rFonts w:ascii="Arial" w:hAnsi="Arial" w:cs="Arial"/>
          <w:color w:val="1A1A1A"/>
          <w:szCs w:val="22"/>
          <w:lang w:eastAsia="en-GB"/>
        </w:rPr>
        <w:t xml:space="preserve">main </w:t>
      </w:r>
      <w:r w:rsidR="006E7C18" w:rsidRPr="007F6C31">
        <w:rPr>
          <w:rFonts w:ascii="Arial" w:hAnsi="Arial" w:cs="Arial"/>
          <w:color w:val="1A1A1A"/>
          <w:szCs w:val="22"/>
          <w:lang w:eastAsia="en-GB"/>
        </w:rPr>
        <w:t xml:space="preserve">construction work to remove existing areas of </w:t>
      </w:r>
      <w:r w:rsidR="006E7C18">
        <w:rPr>
          <w:rFonts w:ascii="Arial" w:hAnsi="Arial" w:cs="Arial"/>
          <w:color w:val="1A1A1A"/>
          <w:szCs w:val="22"/>
          <w:lang w:eastAsia="en-GB"/>
        </w:rPr>
        <w:t xml:space="preserve">trees and scrub, where these would impede construction. </w:t>
      </w:r>
      <w:r w:rsidR="006E7C18" w:rsidRPr="007F6C31">
        <w:rPr>
          <w:rFonts w:ascii="Arial" w:hAnsi="Arial" w:cs="Arial"/>
          <w:color w:val="1A1A1A"/>
          <w:szCs w:val="22"/>
          <w:lang w:eastAsia="en-GB"/>
        </w:rPr>
        <w:t xml:space="preserve">There are no </w:t>
      </w:r>
      <w:r w:rsidR="006E7C18">
        <w:rPr>
          <w:rFonts w:ascii="Arial" w:hAnsi="Arial" w:cs="Arial"/>
          <w:color w:val="1A1A1A"/>
          <w:szCs w:val="22"/>
          <w:lang w:eastAsia="en-GB"/>
        </w:rPr>
        <w:t xml:space="preserve">specific </w:t>
      </w:r>
      <w:r w:rsidR="006E7C18" w:rsidRPr="007F6C31">
        <w:rPr>
          <w:rFonts w:ascii="Arial" w:hAnsi="Arial" w:cs="Arial"/>
          <w:color w:val="1A1A1A"/>
          <w:szCs w:val="22"/>
          <w:lang w:eastAsia="en-GB"/>
        </w:rPr>
        <w:t xml:space="preserve">requirements </w:t>
      </w:r>
      <w:r w:rsidR="006E7C18">
        <w:rPr>
          <w:rFonts w:ascii="Arial" w:hAnsi="Arial" w:cs="Arial"/>
          <w:color w:val="1A1A1A"/>
          <w:szCs w:val="22"/>
          <w:lang w:eastAsia="en-GB"/>
        </w:rPr>
        <w:t xml:space="preserve">for landscaping or for </w:t>
      </w:r>
      <w:r w:rsidR="006E7C18" w:rsidRPr="007F6C31">
        <w:rPr>
          <w:rFonts w:ascii="Arial" w:hAnsi="Arial" w:cs="Arial"/>
          <w:color w:val="1A1A1A"/>
          <w:szCs w:val="22"/>
          <w:lang w:eastAsia="en-GB"/>
        </w:rPr>
        <w:t>replant</w:t>
      </w:r>
      <w:r w:rsidR="006E7C18">
        <w:rPr>
          <w:rFonts w:ascii="Arial" w:hAnsi="Arial" w:cs="Arial"/>
          <w:color w:val="1A1A1A"/>
          <w:szCs w:val="22"/>
          <w:lang w:eastAsia="en-GB"/>
        </w:rPr>
        <w:t>ing</w:t>
      </w:r>
      <w:r w:rsidR="006E7C18" w:rsidRPr="007F6C31">
        <w:rPr>
          <w:rFonts w:ascii="Arial" w:hAnsi="Arial" w:cs="Arial"/>
          <w:color w:val="1A1A1A"/>
          <w:szCs w:val="22"/>
          <w:lang w:eastAsia="en-GB"/>
        </w:rPr>
        <w:t xml:space="preserve"> on this section of the Scheme.  In addition, </w:t>
      </w:r>
      <w:r w:rsidR="006E7C18" w:rsidRPr="007F6C31">
        <w:rPr>
          <w:rFonts w:ascii="Arial" w:hAnsi="Arial" w:cs="Arial"/>
          <w:szCs w:val="22"/>
        </w:rPr>
        <w:t>Network Rail guidance covering new construction states that no tree planting should be within 5m of the outside rail.</w:t>
      </w:r>
      <w:r w:rsidR="000A5D47">
        <w:rPr>
          <w:rFonts w:ascii="Arial" w:hAnsi="Arial" w:cs="Arial"/>
          <w:szCs w:val="22"/>
        </w:rPr>
        <w:t xml:space="preserve"> Where feasible, some replacement trees are being planted, at the conclusion of construction.</w:t>
      </w:r>
    </w:p>
    <w:p w:rsidR="004A66FF" w:rsidRDefault="004A66FF" w:rsidP="000049D2"/>
    <w:p w:rsidR="006E7C18" w:rsidRDefault="006E7C18" w:rsidP="000049D2"/>
    <w:p w:rsidR="006E7C18" w:rsidRDefault="006E7C18" w:rsidP="006E7C18">
      <w:pPr>
        <w:rPr>
          <w:rFonts w:ascii="Arial" w:hAnsi="Arial" w:cs="Arial"/>
          <w:b/>
          <w:szCs w:val="22"/>
        </w:rPr>
      </w:pPr>
      <w:r w:rsidRPr="007F6C31">
        <w:rPr>
          <w:rFonts w:ascii="Arial" w:hAnsi="Arial" w:cs="Arial"/>
          <w:b/>
          <w:szCs w:val="22"/>
        </w:rPr>
        <w:t>Speed Restrictions</w:t>
      </w:r>
    </w:p>
    <w:p w:rsidR="009230AC" w:rsidRDefault="009230AC" w:rsidP="006E7C18">
      <w:pPr>
        <w:rPr>
          <w:rFonts w:ascii="Arial" w:hAnsi="Arial" w:cs="Arial"/>
          <w:b/>
          <w:szCs w:val="22"/>
        </w:rPr>
      </w:pPr>
    </w:p>
    <w:p w:rsidR="00F56FD9" w:rsidRDefault="00980F28" w:rsidP="00F56FD9">
      <w:pPr>
        <w:overflowPunct/>
        <w:autoSpaceDE/>
        <w:autoSpaceDN/>
        <w:adjustRightInd/>
        <w:textAlignment w:val="auto"/>
        <w:rPr>
          <w:rFonts w:ascii="Arial" w:hAnsi="Arial" w:cs="Arial"/>
          <w:bCs/>
          <w:szCs w:val="22"/>
        </w:rPr>
      </w:pPr>
      <w:r>
        <w:rPr>
          <w:rFonts w:ascii="Arial" w:hAnsi="Arial" w:cs="Arial"/>
          <w:bCs/>
          <w:szCs w:val="22"/>
        </w:rPr>
        <w:t>Objections</w:t>
      </w:r>
      <w:r w:rsidR="006E7C18" w:rsidRPr="007F6C31">
        <w:rPr>
          <w:rFonts w:ascii="Arial" w:hAnsi="Arial" w:cs="Arial"/>
          <w:bCs/>
          <w:szCs w:val="22"/>
        </w:rPr>
        <w:t xml:space="preserve"> have suggested that a speed limit for trains be implemented to reduce noise and vibration at properties along the route. </w:t>
      </w:r>
      <w:r w:rsidR="000A5D47">
        <w:rPr>
          <w:rFonts w:ascii="Arial" w:hAnsi="Arial" w:cs="Arial"/>
          <w:bCs/>
          <w:szCs w:val="22"/>
        </w:rPr>
        <w:t xml:space="preserve">This was a matter discussed at length at the TWA Inquiry and </w:t>
      </w:r>
      <w:r w:rsidR="00F56FD9">
        <w:rPr>
          <w:rFonts w:ascii="Arial" w:hAnsi="Arial" w:cs="Arial"/>
          <w:bCs/>
          <w:szCs w:val="22"/>
        </w:rPr>
        <w:t>rejected by the Inspector and the Secretary of State as n</w:t>
      </w:r>
      <w:r w:rsidR="00F56FD9" w:rsidRPr="007F6C31">
        <w:rPr>
          <w:rFonts w:ascii="Arial" w:hAnsi="Arial" w:cs="Arial"/>
          <w:bCs/>
          <w:szCs w:val="22"/>
        </w:rPr>
        <w:t xml:space="preserve">either appropriate </w:t>
      </w:r>
      <w:r w:rsidR="00F56FD9">
        <w:rPr>
          <w:rFonts w:ascii="Arial" w:hAnsi="Arial" w:cs="Arial"/>
          <w:bCs/>
          <w:szCs w:val="22"/>
        </w:rPr>
        <w:t>n</w:t>
      </w:r>
      <w:r w:rsidR="00F56FD9" w:rsidRPr="007F6C31">
        <w:rPr>
          <w:rFonts w:ascii="Arial" w:hAnsi="Arial" w:cs="Arial"/>
          <w:bCs/>
          <w:szCs w:val="22"/>
        </w:rPr>
        <w:t>or necessary. </w:t>
      </w:r>
    </w:p>
    <w:p w:rsidR="00F56FD9" w:rsidRDefault="00F56FD9" w:rsidP="00F56FD9">
      <w:pPr>
        <w:overflowPunct/>
        <w:autoSpaceDE/>
        <w:autoSpaceDN/>
        <w:adjustRightInd/>
        <w:textAlignment w:val="auto"/>
        <w:rPr>
          <w:rFonts w:ascii="Arial" w:hAnsi="Arial" w:cs="Arial"/>
          <w:bCs/>
          <w:szCs w:val="22"/>
        </w:rPr>
      </w:pPr>
    </w:p>
    <w:p w:rsidR="006E7C18" w:rsidRDefault="00F56FD9" w:rsidP="006E7C18">
      <w:pPr>
        <w:overflowPunct/>
        <w:autoSpaceDE/>
        <w:autoSpaceDN/>
        <w:adjustRightInd/>
        <w:textAlignment w:val="auto"/>
        <w:rPr>
          <w:rFonts w:ascii="Arial" w:hAnsi="Arial" w:cs="Arial"/>
          <w:bCs/>
          <w:szCs w:val="22"/>
        </w:rPr>
      </w:pPr>
      <w:r>
        <w:rPr>
          <w:rFonts w:ascii="Arial" w:hAnsi="Arial" w:cs="Arial"/>
          <w:bCs/>
          <w:szCs w:val="22"/>
        </w:rPr>
        <w:t>I</w:t>
      </w:r>
      <w:r w:rsidR="006E7C18" w:rsidRPr="007F6C31">
        <w:rPr>
          <w:rFonts w:ascii="Arial" w:hAnsi="Arial" w:cs="Arial"/>
          <w:bCs/>
          <w:szCs w:val="22"/>
        </w:rPr>
        <w:t xml:space="preserve">f </w:t>
      </w:r>
      <w:r>
        <w:rPr>
          <w:rFonts w:ascii="Arial" w:hAnsi="Arial" w:cs="Arial"/>
          <w:bCs/>
          <w:szCs w:val="22"/>
        </w:rPr>
        <w:t xml:space="preserve">Network Rail </w:t>
      </w:r>
      <w:r w:rsidR="006E7C18" w:rsidRPr="007F6C31">
        <w:rPr>
          <w:rFonts w:ascii="Arial" w:hAnsi="Arial" w:cs="Arial"/>
          <w:bCs/>
          <w:szCs w:val="22"/>
        </w:rPr>
        <w:t>were to restrict t</w:t>
      </w:r>
      <w:r w:rsidR="006E7C18">
        <w:rPr>
          <w:rFonts w:ascii="Arial" w:hAnsi="Arial" w:cs="Arial"/>
          <w:bCs/>
          <w:szCs w:val="22"/>
        </w:rPr>
        <w:t xml:space="preserve">rain </w:t>
      </w:r>
      <w:r w:rsidR="006E7C18" w:rsidRPr="007F6C31">
        <w:rPr>
          <w:rFonts w:ascii="Arial" w:hAnsi="Arial" w:cs="Arial"/>
          <w:bCs/>
          <w:szCs w:val="22"/>
        </w:rPr>
        <w:t>speed</w:t>
      </w:r>
      <w:r w:rsidR="006E7C18">
        <w:rPr>
          <w:rFonts w:ascii="Arial" w:hAnsi="Arial" w:cs="Arial"/>
          <w:bCs/>
          <w:szCs w:val="22"/>
        </w:rPr>
        <w:t>s</w:t>
      </w:r>
      <w:r>
        <w:rPr>
          <w:rFonts w:ascii="Arial" w:hAnsi="Arial" w:cs="Arial"/>
          <w:bCs/>
          <w:szCs w:val="22"/>
        </w:rPr>
        <w:t xml:space="preserve"> to well below the safe line speeds </w:t>
      </w:r>
      <w:r w:rsidR="006E7C18" w:rsidRPr="007F6C31">
        <w:rPr>
          <w:rFonts w:ascii="Arial" w:hAnsi="Arial" w:cs="Arial"/>
          <w:bCs/>
          <w:szCs w:val="22"/>
        </w:rPr>
        <w:t xml:space="preserve">through Section </w:t>
      </w:r>
      <w:r w:rsidR="004A66FF">
        <w:rPr>
          <w:rFonts w:ascii="Arial" w:hAnsi="Arial" w:cs="Arial"/>
          <w:bCs/>
          <w:szCs w:val="22"/>
        </w:rPr>
        <w:t>I/1</w:t>
      </w:r>
      <w:r w:rsidR="006E7C18" w:rsidRPr="007F6C31">
        <w:rPr>
          <w:rFonts w:ascii="Arial" w:hAnsi="Arial" w:cs="Arial"/>
          <w:bCs/>
          <w:szCs w:val="22"/>
        </w:rPr>
        <w:t xml:space="preserve">, this would result in </w:t>
      </w:r>
      <w:r>
        <w:rPr>
          <w:rFonts w:ascii="Arial" w:hAnsi="Arial" w:cs="Arial"/>
          <w:bCs/>
          <w:szCs w:val="22"/>
        </w:rPr>
        <w:t xml:space="preserve">passenger </w:t>
      </w:r>
      <w:r w:rsidR="006E7C18" w:rsidRPr="007F6C31">
        <w:rPr>
          <w:rFonts w:ascii="Arial" w:hAnsi="Arial" w:cs="Arial"/>
          <w:bCs/>
          <w:szCs w:val="22"/>
        </w:rPr>
        <w:t xml:space="preserve">train operations along the route becoming unviable.  </w:t>
      </w:r>
    </w:p>
    <w:p w:rsidR="006E7C18" w:rsidRDefault="006E7C18" w:rsidP="006E7C18">
      <w:pPr>
        <w:rPr>
          <w:rFonts w:ascii="Arial" w:hAnsi="Arial" w:cs="Arial"/>
          <w:szCs w:val="22"/>
        </w:rPr>
      </w:pPr>
    </w:p>
    <w:p w:rsidR="004C7AB8" w:rsidRPr="007F6C31" w:rsidRDefault="004C7AB8" w:rsidP="006E7C18">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Frequency of Trains</w:t>
      </w:r>
    </w:p>
    <w:p w:rsidR="009230AC" w:rsidRPr="007F6C31" w:rsidRDefault="009230AC" w:rsidP="006E7C18">
      <w:pPr>
        <w:rPr>
          <w:rFonts w:ascii="Arial" w:hAnsi="Arial" w:cs="Arial"/>
          <w:b/>
          <w:szCs w:val="22"/>
        </w:rPr>
      </w:pPr>
    </w:p>
    <w:p w:rsidR="006E7C18" w:rsidRPr="008F3092" w:rsidRDefault="006E7C18" w:rsidP="006E7C18">
      <w:pPr>
        <w:overflowPunct/>
        <w:autoSpaceDE/>
        <w:autoSpaceDN/>
        <w:adjustRightInd/>
        <w:textAlignment w:val="auto"/>
        <w:rPr>
          <w:rFonts w:ascii="Arial" w:hAnsi="Arial" w:cs="Arial"/>
          <w:szCs w:val="22"/>
          <w:lang w:val="en-US"/>
        </w:rPr>
      </w:pPr>
      <w:r w:rsidRPr="008F3092">
        <w:rPr>
          <w:rFonts w:ascii="Arial" w:hAnsi="Arial" w:cs="Arial"/>
          <w:szCs w:val="22"/>
          <w:lang w:val="en-US"/>
        </w:rPr>
        <w:t xml:space="preserve">The service levels used in the </w:t>
      </w:r>
      <w:proofErr w:type="spellStart"/>
      <w:r>
        <w:rPr>
          <w:rFonts w:ascii="Arial" w:hAnsi="Arial" w:cs="Arial"/>
          <w:szCs w:val="22"/>
          <w:lang w:val="en-US"/>
        </w:rPr>
        <w:t>N</w:t>
      </w:r>
      <w:r w:rsidRPr="008F3092">
        <w:rPr>
          <w:rFonts w:ascii="Arial" w:hAnsi="Arial" w:cs="Arial"/>
          <w:szCs w:val="22"/>
          <w:lang w:val="en-US"/>
        </w:rPr>
        <w:t>SoA</w:t>
      </w:r>
      <w:proofErr w:type="spellEnd"/>
      <w:r w:rsidRPr="008F3092">
        <w:rPr>
          <w:rFonts w:ascii="Arial" w:hAnsi="Arial" w:cs="Arial"/>
          <w:szCs w:val="22"/>
          <w:lang w:val="en-US"/>
        </w:rPr>
        <w:t xml:space="preserve"> were discussed and agreed by the Inspector at the TWA Inquiry (and confirmed by the Secretary of State’s decision to grant the Order).  They continue to represent a ‘reasonable assessment of likely future service frequencies’ following the opening of East West Rail Phase 2 between Bicester and Bletchley </w:t>
      </w:r>
      <w:proofErr w:type="spellStart"/>
      <w:r w:rsidRPr="008F3092">
        <w:rPr>
          <w:rFonts w:ascii="Arial" w:hAnsi="Arial" w:cs="Arial"/>
          <w:szCs w:val="22"/>
          <w:lang w:val="en-US"/>
        </w:rPr>
        <w:t>etc</w:t>
      </w:r>
      <w:proofErr w:type="spellEnd"/>
      <w:r w:rsidRPr="008F3092">
        <w:rPr>
          <w:rFonts w:ascii="Arial" w:hAnsi="Arial" w:cs="Arial"/>
          <w:szCs w:val="22"/>
          <w:lang w:val="en-US"/>
        </w:rPr>
        <w:t xml:space="preserve">, which was the basis on which the </w:t>
      </w:r>
      <w:r w:rsidRPr="0054430A">
        <w:rPr>
          <w:rFonts w:ascii="Arial" w:hAnsi="Arial" w:cs="Arial"/>
          <w:szCs w:val="22"/>
        </w:rPr>
        <w:t>Noise and Vibration Mitigation Policy</w:t>
      </w:r>
      <w:r w:rsidRPr="008F3092">
        <w:rPr>
          <w:rFonts w:ascii="Arial" w:hAnsi="Arial" w:cs="Arial"/>
          <w:szCs w:val="22"/>
          <w:lang w:val="en-US"/>
        </w:rPr>
        <w:t xml:space="preserve"> was devised.</w:t>
      </w:r>
      <w:r>
        <w:rPr>
          <w:rFonts w:ascii="Arial" w:hAnsi="Arial" w:cs="Arial"/>
          <w:szCs w:val="22"/>
          <w:lang w:val="en-US"/>
        </w:rPr>
        <w:t xml:space="preserve">  </w:t>
      </w:r>
      <w:r w:rsidRPr="007F6C31">
        <w:rPr>
          <w:rFonts w:ascii="Arial" w:hAnsi="Arial" w:cs="Arial"/>
          <w:bCs/>
          <w:szCs w:val="22"/>
        </w:rPr>
        <w:t>Unfortunately</w:t>
      </w:r>
      <w:r>
        <w:rPr>
          <w:rFonts w:ascii="Arial" w:hAnsi="Arial" w:cs="Arial"/>
          <w:bCs/>
          <w:szCs w:val="22"/>
        </w:rPr>
        <w:t>,</w:t>
      </w:r>
      <w:r w:rsidRPr="007F6C31">
        <w:rPr>
          <w:rFonts w:ascii="Arial" w:hAnsi="Arial" w:cs="Arial"/>
          <w:bCs/>
          <w:szCs w:val="22"/>
        </w:rPr>
        <w:t xml:space="preserve"> if </w:t>
      </w:r>
      <w:r w:rsidR="00F56FD9">
        <w:rPr>
          <w:rFonts w:ascii="Arial" w:hAnsi="Arial" w:cs="Arial"/>
          <w:bCs/>
          <w:szCs w:val="22"/>
        </w:rPr>
        <w:t>Network Rail</w:t>
      </w:r>
      <w:r w:rsidRPr="007F6C31">
        <w:rPr>
          <w:rFonts w:ascii="Arial" w:hAnsi="Arial" w:cs="Arial"/>
          <w:bCs/>
          <w:szCs w:val="22"/>
        </w:rPr>
        <w:t xml:space="preserve"> were to restrict the </w:t>
      </w:r>
      <w:r>
        <w:rPr>
          <w:rFonts w:ascii="Arial" w:hAnsi="Arial" w:cs="Arial"/>
          <w:bCs/>
          <w:szCs w:val="22"/>
        </w:rPr>
        <w:t>frequency</w:t>
      </w:r>
      <w:r w:rsidRPr="007F6C31">
        <w:rPr>
          <w:rFonts w:ascii="Arial" w:hAnsi="Arial" w:cs="Arial"/>
          <w:bCs/>
          <w:szCs w:val="22"/>
        </w:rPr>
        <w:t xml:space="preserve"> through Section </w:t>
      </w:r>
      <w:r w:rsidR="004A66FF">
        <w:rPr>
          <w:rFonts w:ascii="Arial" w:hAnsi="Arial" w:cs="Arial"/>
          <w:bCs/>
          <w:szCs w:val="22"/>
        </w:rPr>
        <w:t>I/1</w:t>
      </w:r>
      <w:r w:rsidRPr="007F6C31">
        <w:rPr>
          <w:rFonts w:ascii="Arial" w:hAnsi="Arial" w:cs="Arial"/>
          <w:bCs/>
          <w:szCs w:val="22"/>
        </w:rPr>
        <w:t>, this would result in train operations along the route becoming unviable. </w:t>
      </w:r>
    </w:p>
    <w:p w:rsidR="006E7C18" w:rsidRDefault="006E7C18" w:rsidP="000049D2"/>
    <w:p w:rsidR="004C7AB8" w:rsidRDefault="004C7AB8" w:rsidP="000049D2"/>
    <w:p w:rsidR="006E7C18" w:rsidRDefault="006E7C18" w:rsidP="006E7C18">
      <w:pPr>
        <w:rPr>
          <w:rFonts w:ascii="Arial" w:hAnsi="Arial" w:cs="Arial"/>
          <w:b/>
          <w:szCs w:val="22"/>
        </w:rPr>
      </w:pPr>
      <w:r w:rsidRPr="007F6C31">
        <w:rPr>
          <w:rFonts w:ascii="Arial" w:hAnsi="Arial" w:cs="Arial"/>
          <w:b/>
          <w:szCs w:val="22"/>
        </w:rPr>
        <w:t xml:space="preserve">Adequacy of Noise Baseline Surveys </w:t>
      </w:r>
    </w:p>
    <w:p w:rsidR="009230AC" w:rsidRDefault="009230AC" w:rsidP="006E7C18">
      <w:pPr>
        <w:rPr>
          <w:rFonts w:ascii="Arial" w:hAnsi="Arial" w:cs="Arial"/>
          <w:b/>
          <w:szCs w:val="22"/>
        </w:rPr>
      </w:pPr>
    </w:p>
    <w:p w:rsidR="006E7C18" w:rsidRDefault="006E7C18" w:rsidP="006E7C18">
      <w:pPr>
        <w:rPr>
          <w:rFonts w:ascii="Arial" w:hAnsi="Arial" w:cs="Arial"/>
          <w:szCs w:val="22"/>
        </w:rPr>
      </w:pPr>
      <w:r w:rsidRPr="00616380">
        <w:rPr>
          <w:rFonts w:ascii="Arial" w:hAnsi="Arial" w:cs="Arial"/>
          <w:szCs w:val="22"/>
        </w:rPr>
        <w:t>The noise baseline survey has been designed carefully to provide sufficient noise data for the Noise Scheme of Assessment.  Noise levels have been measured at selected locations that are representative of the noise environment in that area.  So that noise levels at other locations can be established where necessary, the measured noise levels have been adjusted by taking into account the distance to the track and measured differences in noise environment between locations.  This method provides a robust approach to establishing noise mitigation requirements, without the need to measure noise at each individual property in the area.</w:t>
      </w:r>
    </w:p>
    <w:p w:rsidR="006E7C18" w:rsidRDefault="006E7C18" w:rsidP="000049D2"/>
    <w:p w:rsidR="006E7C18" w:rsidRDefault="006E7C18" w:rsidP="000049D2"/>
    <w:p w:rsidR="006E7C18" w:rsidRPr="009230AC" w:rsidRDefault="006E7C18" w:rsidP="006E7C18">
      <w:pPr>
        <w:rPr>
          <w:rFonts w:ascii="Arial" w:hAnsi="Arial" w:cs="Arial"/>
          <w:b/>
          <w:color w:val="1A1A1A"/>
          <w:szCs w:val="22"/>
          <w:lang w:eastAsia="en-GB"/>
        </w:rPr>
      </w:pPr>
      <w:r w:rsidRPr="009230AC">
        <w:rPr>
          <w:rFonts w:ascii="Arial" w:hAnsi="Arial" w:cs="Arial"/>
          <w:b/>
          <w:color w:val="1A1A1A"/>
          <w:szCs w:val="22"/>
          <w:lang w:eastAsia="en-GB"/>
        </w:rPr>
        <w:t xml:space="preserve">Noise and learning at </w:t>
      </w:r>
      <w:r w:rsidR="00F915D3">
        <w:rPr>
          <w:rFonts w:ascii="Arial" w:hAnsi="Arial" w:cs="Arial"/>
          <w:b/>
          <w:color w:val="1A1A1A"/>
          <w:szCs w:val="22"/>
          <w:lang w:eastAsia="en-GB"/>
        </w:rPr>
        <w:t xml:space="preserve">SS </w:t>
      </w:r>
      <w:r w:rsidRPr="009230AC">
        <w:rPr>
          <w:rFonts w:ascii="Arial" w:hAnsi="Arial" w:cs="Arial"/>
          <w:b/>
          <w:color w:val="1A1A1A"/>
          <w:szCs w:val="22"/>
          <w:lang w:eastAsia="en-GB"/>
        </w:rPr>
        <w:t>Phillip and James</w:t>
      </w:r>
      <w:r w:rsidR="003B53CD">
        <w:rPr>
          <w:rFonts w:ascii="Arial" w:hAnsi="Arial" w:cs="Arial"/>
          <w:b/>
          <w:color w:val="1A1A1A"/>
          <w:szCs w:val="22"/>
          <w:lang w:eastAsia="en-GB"/>
        </w:rPr>
        <w:t>’ Primary</w:t>
      </w:r>
      <w:r w:rsidRPr="009230AC">
        <w:rPr>
          <w:rFonts w:ascii="Arial" w:hAnsi="Arial" w:cs="Arial"/>
          <w:b/>
          <w:color w:val="1A1A1A"/>
          <w:szCs w:val="22"/>
          <w:lang w:eastAsia="en-GB"/>
        </w:rPr>
        <w:t xml:space="preserve"> School</w:t>
      </w:r>
    </w:p>
    <w:p w:rsidR="006E7C18" w:rsidRPr="009230AC" w:rsidRDefault="006E7C18" w:rsidP="006E7C18">
      <w:pPr>
        <w:rPr>
          <w:rFonts w:ascii="Arial" w:hAnsi="Arial" w:cs="Arial"/>
          <w:color w:val="1A1A1A"/>
          <w:szCs w:val="22"/>
          <w:lang w:eastAsia="en-GB"/>
        </w:rPr>
      </w:pPr>
    </w:p>
    <w:p w:rsidR="006E7C18" w:rsidRDefault="006E7C18" w:rsidP="006E7C18">
      <w:pPr>
        <w:rPr>
          <w:rFonts w:ascii="Arial" w:hAnsi="Arial" w:cs="Arial"/>
          <w:color w:val="1A1A1A"/>
          <w:szCs w:val="22"/>
          <w:lang w:eastAsia="en-GB"/>
        </w:rPr>
      </w:pPr>
      <w:r w:rsidRPr="009230AC">
        <w:rPr>
          <w:rFonts w:ascii="Arial" w:hAnsi="Arial" w:cs="Arial"/>
          <w:color w:val="1A1A1A"/>
          <w:szCs w:val="22"/>
          <w:lang w:eastAsia="en-GB"/>
        </w:rPr>
        <w:t>Noise modelling has been carried out at all noise sensitive locations including the school to determine the optimal length and height of the noise barriers in, as part of the assessment of the mitigation required under the Noise and Vibration Mitigation Policy.  In the case of the School</w:t>
      </w:r>
      <w:r w:rsidR="00F56FD9">
        <w:rPr>
          <w:rFonts w:ascii="Arial" w:hAnsi="Arial" w:cs="Arial"/>
          <w:color w:val="1A1A1A"/>
          <w:szCs w:val="22"/>
          <w:lang w:eastAsia="en-GB"/>
        </w:rPr>
        <w:t>,</w:t>
      </w:r>
      <w:r w:rsidRPr="009230AC">
        <w:rPr>
          <w:rFonts w:ascii="Arial" w:hAnsi="Arial" w:cs="Arial"/>
          <w:color w:val="1A1A1A"/>
          <w:szCs w:val="22"/>
          <w:lang w:eastAsia="en-GB"/>
        </w:rPr>
        <w:t xml:space="preserve"> a noise impact of 2 dB was modelled without any mitigation.  Following the procedure set out in the Policy noise barriers are provided when noise impacts of greater than 5 dB are predicted, so that the modelled noise at the school is not sufficiently high to justify noise mitigation.  </w:t>
      </w:r>
    </w:p>
    <w:p w:rsidR="008763A6" w:rsidRPr="009230AC" w:rsidRDefault="008763A6" w:rsidP="006E7C18">
      <w:pPr>
        <w:rPr>
          <w:rFonts w:ascii="Arial" w:hAnsi="Arial" w:cs="Arial"/>
          <w:color w:val="1A1A1A"/>
          <w:szCs w:val="22"/>
          <w:lang w:eastAsia="en-GB"/>
        </w:rPr>
      </w:pPr>
    </w:p>
    <w:p w:rsidR="006E7C18" w:rsidRPr="009230AC" w:rsidRDefault="008763A6" w:rsidP="006E7C18">
      <w:pPr>
        <w:rPr>
          <w:rFonts w:ascii="Arial" w:hAnsi="Arial" w:cs="Arial"/>
          <w:color w:val="1A1A1A"/>
          <w:szCs w:val="22"/>
          <w:lang w:eastAsia="en-GB"/>
        </w:rPr>
      </w:pPr>
      <w:r>
        <w:rPr>
          <w:rFonts w:ascii="Arial" w:hAnsi="Arial" w:cs="Arial"/>
          <w:color w:val="1A1A1A"/>
          <w:szCs w:val="22"/>
          <w:lang w:eastAsia="en-GB"/>
        </w:rPr>
        <w:t>It</w:t>
      </w:r>
      <w:r w:rsidR="006E7C18" w:rsidRPr="009230AC">
        <w:rPr>
          <w:rFonts w:ascii="Arial" w:hAnsi="Arial" w:cs="Arial"/>
          <w:color w:val="1A1A1A"/>
          <w:szCs w:val="22"/>
          <w:lang w:eastAsia="en-GB"/>
        </w:rPr>
        <w:t xml:space="preserve"> is noted that the</w:t>
      </w:r>
      <w:r w:rsidR="0069268E">
        <w:rPr>
          <w:rFonts w:ascii="Arial" w:hAnsi="Arial" w:cs="Arial"/>
          <w:color w:val="1A1A1A"/>
          <w:szCs w:val="22"/>
          <w:lang w:eastAsia="en-GB"/>
        </w:rPr>
        <w:t xml:space="preserve">re is a </w:t>
      </w:r>
      <w:r w:rsidR="006E7C18" w:rsidRPr="009230AC">
        <w:rPr>
          <w:rFonts w:ascii="Arial" w:hAnsi="Arial" w:cs="Arial"/>
          <w:color w:val="1A1A1A"/>
          <w:szCs w:val="22"/>
          <w:lang w:eastAsia="en-GB"/>
        </w:rPr>
        <w:t>barrier</w:t>
      </w:r>
      <w:r>
        <w:rPr>
          <w:rFonts w:ascii="Arial" w:hAnsi="Arial" w:cs="Arial"/>
          <w:color w:val="1A1A1A"/>
          <w:szCs w:val="22"/>
          <w:lang w:eastAsia="en-GB"/>
        </w:rPr>
        <w:t xml:space="preserve"> </w:t>
      </w:r>
      <w:r w:rsidR="0069268E">
        <w:rPr>
          <w:rFonts w:ascii="Arial" w:hAnsi="Arial" w:cs="Arial"/>
          <w:color w:val="1A1A1A"/>
          <w:szCs w:val="22"/>
          <w:lang w:eastAsia="en-GB"/>
        </w:rPr>
        <w:t xml:space="preserve">between part of </w:t>
      </w:r>
      <w:r>
        <w:rPr>
          <w:rFonts w:ascii="Arial" w:hAnsi="Arial" w:cs="Arial"/>
          <w:color w:val="1A1A1A"/>
          <w:szCs w:val="22"/>
          <w:lang w:eastAsia="en-GB"/>
        </w:rPr>
        <w:t>the school</w:t>
      </w:r>
      <w:r w:rsidR="0054430A">
        <w:rPr>
          <w:rFonts w:ascii="Arial" w:hAnsi="Arial" w:cs="Arial"/>
          <w:color w:val="1A1A1A"/>
          <w:szCs w:val="22"/>
          <w:lang w:eastAsia="en-GB"/>
        </w:rPr>
        <w:t xml:space="preserve"> </w:t>
      </w:r>
      <w:r w:rsidR="0069268E">
        <w:rPr>
          <w:rFonts w:ascii="Arial" w:hAnsi="Arial" w:cs="Arial"/>
          <w:color w:val="1A1A1A"/>
          <w:szCs w:val="22"/>
          <w:lang w:eastAsia="en-GB"/>
        </w:rPr>
        <w:t xml:space="preserve">and the railway </w:t>
      </w:r>
      <w:r w:rsidR="00580DD7">
        <w:rPr>
          <w:rFonts w:ascii="Arial" w:hAnsi="Arial" w:cs="Arial"/>
          <w:color w:val="1A1A1A"/>
          <w:szCs w:val="22"/>
          <w:lang w:eastAsia="en-GB"/>
        </w:rPr>
        <w:t>that</w:t>
      </w:r>
      <w:r w:rsidR="0054430A">
        <w:rPr>
          <w:rFonts w:ascii="Arial" w:hAnsi="Arial" w:cs="Arial"/>
          <w:color w:val="1A1A1A"/>
          <w:szCs w:val="22"/>
          <w:lang w:eastAsia="en-GB"/>
        </w:rPr>
        <w:t xml:space="preserve"> is installed </w:t>
      </w:r>
      <w:r w:rsidR="0069268E">
        <w:rPr>
          <w:rFonts w:ascii="Arial" w:hAnsi="Arial" w:cs="Arial"/>
          <w:color w:val="1A1A1A"/>
          <w:szCs w:val="22"/>
          <w:lang w:eastAsia="en-GB"/>
        </w:rPr>
        <w:t xml:space="preserve">to provide noise mitigation </w:t>
      </w:r>
      <w:r w:rsidR="0054430A">
        <w:rPr>
          <w:rFonts w:ascii="Arial" w:hAnsi="Arial" w:cs="Arial"/>
          <w:color w:val="1A1A1A"/>
          <w:szCs w:val="22"/>
          <w:lang w:eastAsia="en-GB"/>
        </w:rPr>
        <w:t xml:space="preserve">for the </w:t>
      </w:r>
      <w:r w:rsidR="0069268E">
        <w:rPr>
          <w:rFonts w:ascii="Arial" w:hAnsi="Arial" w:cs="Arial"/>
          <w:color w:val="1A1A1A"/>
          <w:szCs w:val="22"/>
          <w:lang w:eastAsia="en-GB"/>
        </w:rPr>
        <w:t xml:space="preserve">residential </w:t>
      </w:r>
      <w:r w:rsidR="0054430A">
        <w:rPr>
          <w:rFonts w:ascii="Arial" w:hAnsi="Arial" w:cs="Arial"/>
          <w:color w:val="1A1A1A"/>
          <w:szCs w:val="22"/>
          <w:lang w:eastAsia="en-GB"/>
        </w:rPr>
        <w:t>properties on</w:t>
      </w:r>
      <w:r w:rsidR="006E7C18" w:rsidRPr="009230AC">
        <w:rPr>
          <w:rFonts w:ascii="Arial" w:hAnsi="Arial" w:cs="Arial"/>
          <w:color w:val="1A1A1A"/>
          <w:szCs w:val="22"/>
          <w:lang w:eastAsia="en-GB"/>
        </w:rPr>
        <w:t xml:space="preserve"> </w:t>
      </w:r>
      <w:r w:rsidR="0054430A" w:rsidRPr="0054430A">
        <w:rPr>
          <w:rFonts w:ascii="Arial" w:hAnsi="Arial" w:cs="Arial"/>
          <w:color w:val="1A1A1A"/>
          <w:szCs w:val="22"/>
          <w:lang w:eastAsia="en-GB"/>
        </w:rPr>
        <w:t>Navigation Way</w:t>
      </w:r>
      <w:r w:rsidR="0069268E">
        <w:rPr>
          <w:rFonts w:ascii="Arial" w:hAnsi="Arial" w:cs="Arial"/>
          <w:color w:val="1A1A1A"/>
          <w:szCs w:val="22"/>
          <w:lang w:eastAsia="en-GB"/>
        </w:rPr>
        <w:t xml:space="preserve">. This will, because of its </w:t>
      </w:r>
      <w:r w:rsidR="0054430A">
        <w:rPr>
          <w:rFonts w:ascii="Arial" w:hAnsi="Arial" w:cs="Arial"/>
          <w:color w:val="1A1A1A"/>
          <w:szCs w:val="22"/>
          <w:lang w:eastAsia="en-GB"/>
        </w:rPr>
        <w:t>close proximity</w:t>
      </w:r>
      <w:r w:rsidR="006F5D71">
        <w:rPr>
          <w:rFonts w:ascii="Arial" w:hAnsi="Arial" w:cs="Arial"/>
          <w:color w:val="1A1A1A"/>
          <w:szCs w:val="22"/>
          <w:lang w:eastAsia="en-GB"/>
        </w:rPr>
        <w:t>,</w:t>
      </w:r>
      <w:r w:rsidR="0054430A">
        <w:rPr>
          <w:rFonts w:ascii="Arial" w:hAnsi="Arial" w:cs="Arial"/>
          <w:color w:val="1A1A1A"/>
          <w:szCs w:val="22"/>
          <w:lang w:eastAsia="en-GB"/>
        </w:rPr>
        <w:t xml:space="preserve"> </w:t>
      </w:r>
      <w:r w:rsidR="006E7C18" w:rsidRPr="009230AC">
        <w:rPr>
          <w:rFonts w:ascii="Arial" w:hAnsi="Arial" w:cs="Arial"/>
          <w:color w:val="1A1A1A"/>
          <w:szCs w:val="22"/>
          <w:lang w:eastAsia="en-GB"/>
        </w:rPr>
        <w:t xml:space="preserve">attenuate noise </w:t>
      </w:r>
      <w:r w:rsidR="0069268E">
        <w:rPr>
          <w:rFonts w:ascii="Arial" w:hAnsi="Arial" w:cs="Arial"/>
          <w:color w:val="1A1A1A"/>
          <w:szCs w:val="22"/>
          <w:lang w:eastAsia="en-GB"/>
        </w:rPr>
        <w:t xml:space="preserve">both from the existing railway and from EWR trains </w:t>
      </w:r>
      <w:r w:rsidR="006E7C18" w:rsidRPr="009230AC">
        <w:rPr>
          <w:rFonts w:ascii="Arial" w:hAnsi="Arial" w:cs="Arial"/>
          <w:color w:val="1A1A1A"/>
          <w:szCs w:val="22"/>
          <w:lang w:eastAsia="en-GB"/>
        </w:rPr>
        <w:t xml:space="preserve">to parts of the </w:t>
      </w:r>
      <w:r w:rsidR="0054430A">
        <w:rPr>
          <w:rFonts w:ascii="Arial" w:hAnsi="Arial" w:cs="Arial"/>
          <w:color w:val="1A1A1A"/>
          <w:szCs w:val="22"/>
          <w:lang w:eastAsia="en-GB"/>
        </w:rPr>
        <w:t xml:space="preserve">school </w:t>
      </w:r>
      <w:r w:rsidR="006E7C18" w:rsidRPr="009230AC">
        <w:rPr>
          <w:rFonts w:ascii="Arial" w:hAnsi="Arial" w:cs="Arial"/>
          <w:color w:val="1A1A1A"/>
          <w:szCs w:val="22"/>
          <w:lang w:eastAsia="en-GB"/>
        </w:rPr>
        <w:t xml:space="preserve">building and playground </w:t>
      </w:r>
      <w:r w:rsidR="006F5D71">
        <w:rPr>
          <w:rFonts w:ascii="Arial" w:hAnsi="Arial" w:cs="Arial"/>
          <w:color w:val="1A1A1A"/>
          <w:szCs w:val="22"/>
          <w:lang w:eastAsia="en-GB"/>
        </w:rPr>
        <w:t>with</w:t>
      </w:r>
      <w:r w:rsidR="006F5D71" w:rsidRPr="009230AC">
        <w:rPr>
          <w:rFonts w:ascii="Arial" w:hAnsi="Arial" w:cs="Arial"/>
          <w:color w:val="1A1A1A"/>
          <w:szCs w:val="22"/>
          <w:lang w:eastAsia="en-GB"/>
        </w:rPr>
        <w:t xml:space="preserve"> predicted</w:t>
      </w:r>
      <w:r w:rsidR="006E7C18" w:rsidRPr="009230AC">
        <w:rPr>
          <w:rFonts w:ascii="Arial" w:hAnsi="Arial" w:cs="Arial"/>
          <w:color w:val="1A1A1A"/>
          <w:szCs w:val="22"/>
          <w:lang w:eastAsia="en-GB"/>
        </w:rPr>
        <w:t xml:space="preserve"> reductions in train noise of 7 dB at the building based on a receptor height of 6 m.  To put this reduction into context, a change of 3 dB is considered to be the smallest change in noise levels which is generally noticeable with changes of 5 dB being clearly noticeable and changes of 10 dB representing a halving of sound.  Therefore, this </w:t>
      </w:r>
      <w:r w:rsidR="0069268E">
        <w:rPr>
          <w:rFonts w:ascii="Arial" w:hAnsi="Arial" w:cs="Arial"/>
          <w:color w:val="1A1A1A"/>
          <w:szCs w:val="22"/>
          <w:lang w:eastAsia="en-GB"/>
        </w:rPr>
        <w:t xml:space="preserve">barrier will provide </w:t>
      </w:r>
      <w:r w:rsidR="006E7C18" w:rsidRPr="009230AC">
        <w:rPr>
          <w:rFonts w:ascii="Arial" w:hAnsi="Arial" w:cs="Arial"/>
          <w:color w:val="1A1A1A"/>
          <w:szCs w:val="22"/>
          <w:lang w:eastAsia="en-GB"/>
        </w:rPr>
        <w:t>a noticeable reduction in noise levels</w:t>
      </w:r>
      <w:r w:rsidR="0069268E">
        <w:rPr>
          <w:rFonts w:ascii="Arial" w:hAnsi="Arial" w:cs="Arial"/>
          <w:color w:val="1A1A1A"/>
          <w:szCs w:val="22"/>
          <w:lang w:eastAsia="en-GB"/>
        </w:rPr>
        <w:t xml:space="preserve"> for parts of the school</w:t>
      </w:r>
      <w:r w:rsidR="006E7C18" w:rsidRPr="009230AC">
        <w:rPr>
          <w:rFonts w:ascii="Arial" w:hAnsi="Arial" w:cs="Arial"/>
          <w:color w:val="1A1A1A"/>
          <w:szCs w:val="22"/>
          <w:lang w:eastAsia="en-GB"/>
        </w:rPr>
        <w:t xml:space="preserve">, and higher reductions would be predicted </w:t>
      </w:r>
      <w:r w:rsidR="0069268E">
        <w:rPr>
          <w:rFonts w:ascii="Arial" w:hAnsi="Arial" w:cs="Arial"/>
          <w:color w:val="1A1A1A"/>
          <w:szCs w:val="22"/>
          <w:lang w:eastAsia="en-GB"/>
        </w:rPr>
        <w:t xml:space="preserve">to occur </w:t>
      </w:r>
      <w:r w:rsidR="006E7C18" w:rsidRPr="009230AC">
        <w:rPr>
          <w:rFonts w:ascii="Arial" w:hAnsi="Arial" w:cs="Arial"/>
          <w:color w:val="1A1A1A"/>
          <w:szCs w:val="22"/>
          <w:lang w:eastAsia="en-GB"/>
        </w:rPr>
        <w:t xml:space="preserve">at lower </w:t>
      </w:r>
      <w:r w:rsidR="0069268E">
        <w:rPr>
          <w:rFonts w:ascii="Arial" w:hAnsi="Arial" w:cs="Arial"/>
          <w:color w:val="1A1A1A"/>
          <w:szCs w:val="22"/>
          <w:lang w:eastAsia="en-GB"/>
        </w:rPr>
        <w:t xml:space="preserve">receptor </w:t>
      </w:r>
      <w:r w:rsidR="006E7C18" w:rsidRPr="009230AC">
        <w:rPr>
          <w:rFonts w:ascii="Arial" w:hAnsi="Arial" w:cs="Arial"/>
          <w:color w:val="1A1A1A"/>
          <w:szCs w:val="22"/>
          <w:lang w:eastAsia="en-GB"/>
        </w:rPr>
        <w:t>heights.</w:t>
      </w:r>
    </w:p>
    <w:p w:rsidR="006E7C18" w:rsidRPr="009230AC" w:rsidRDefault="006E7C18" w:rsidP="000049D2">
      <w:pPr>
        <w:rPr>
          <w:rFonts w:ascii="Arial" w:hAnsi="Arial" w:cs="Arial"/>
          <w:color w:val="1A1A1A"/>
          <w:szCs w:val="22"/>
          <w:lang w:eastAsia="en-GB"/>
        </w:rPr>
      </w:pPr>
    </w:p>
    <w:p w:rsidR="006E7C18" w:rsidRPr="009230AC" w:rsidRDefault="006E7C18" w:rsidP="000049D2">
      <w:pPr>
        <w:rPr>
          <w:rFonts w:ascii="Arial" w:hAnsi="Arial" w:cs="Arial"/>
          <w:color w:val="1A1A1A"/>
          <w:szCs w:val="22"/>
          <w:lang w:eastAsia="en-GB"/>
        </w:rPr>
      </w:pPr>
    </w:p>
    <w:p w:rsidR="006E7C18" w:rsidRPr="009230AC" w:rsidRDefault="00B34E03" w:rsidP="006E7C18">
      <w:pPr>
        <w:rPr>
          <w:rFonts w:ascii="Arial" w:hAnsi="Arial" w:cs="Arial"/>
          <w:b/>
          <w:color w:val="1A1A1A"/>
          <w:szCs w:val="22"/>
          <w:lang w:eastAsia="en-GB"/>
        </w:rPr>
      </w:pPr>
      <w:r>
        <w:rPr>
          <w:rFonts w:ascii="Arial" w:hAnsi="Arial" w:cs="Arial"/>
          <w:b/>
          <w:color w:val="1A1A1A"/>
          <w:szCs w:val="22"/>
          <w:lang w:eastAsia="en-GB"/>
        </w:rPr>
        <w:t>Noise Monitoring</w:t>
      </w:r>
    </w:p>
    <w:p w:rsidR="006E7C18" w:rsidRPr="009230AC" w:rsidRDefault="006E7C18" w:rsidP="006E7C18">
      <w:pPr>
        <w:rPr>
          <w:rFonts w:ascii="Arial" w:hAnsi="Arial" w:cs="Arial"/>
          <w:color w:val="1A1A1A"/>
          <w:szCs w:val="22"/>
          <w:lang w:eastAsia="en-GB"/>
        </w:rPr>
      </w:pPr>
    </w:p>
    <w:p w:rsidR="006E7C18" w:rsidRPr="009230AC" w:rsidRDefault="006E7C18" w:rsidP="006E7C18">
      <w:pPr>
        <w:rPr>
          <w:rFonts w:ascii="Arial" w:hAnsi="Arial" w:cs="Arial"/>
          <w:color w:val="1A1A1A"/>
          <w:szCs w:val="22"/>
          <w:lang w:eastAsia="en-GB"/>
        </w:rPr>
      </w:pPr>
      <w:r w:rsidRPr="009230AC">
        <w:rPr>
          <w:rFonts w:ascii="Arial" w:hAnsi="Arial" w:cs="Arial"/>
          <w:color w:val="1A1A1A"/>
          <w:szCs w:val="22"/>
          <w:lang w:eastAsia="en-GB"/>
        </w:rPr>
        <w:t>The Noise and Vibration Mitigation Policy defines the times at which measurements will be undertaken (6 months and 18 months after opening).  By that time, sufficient passenger and freight trains of the right types will be running to enable accurate measurements to be made.  Potential future increases in passenger and freight service frequencies (and train lengths) will be taken into account. These calculations will be based on the future service levels which are set out in the Noise and Vibration Mitigation Policy.  These future service levels were discussed and agreed by the Inspector at the TWA Inquiry. They continue to represent a ‘reasonable assessment of likely future service frequencies’ following the opening of East West Rail Phase 2 between Bicester and Bletchley etc., which was the basis on which the Noise Policy was devised.</w:t>
      </w:r>
    </w:p>
    <w:p w:rsidR="006E7C18" w:rsidRDefault="006E7C18" w:rsidP="000049D2">
      <w:pPr>
        <w:rPr>
          <w:rFonts w:ascii="Arial" w:hAnsi="Arial" w:cs="Arial"/>
          <w:color w:val="1A1A1A"/>
          <w:szCs w:val="22"/>
          <w:lang w:eastAsia="en-GB"/>
        </w:rPr>
      </w:pPr>
    </w:p>
    <w:p w:rsidR="005D2793" w:rsidRDefault="005D2793" w:rsidP="000049D2">
      <w:pPr>
        <w:rPr>
          <w:rFonts w:ascii="Arial" w:hAnsi="Arial" w:cs="Arial"/>
          <w:color w:val="1A1A1A"/>
          <w:szCs w:val="22"/>
          <w:lang w:eastAsia="en-GB"/>
        </w:rPr>
      </w:pPr>
    </w:p>
    <w:p w:rsidR="005D2793" w:rsidRDefault="00CE0D0D" w:rsidP="005D2793">
      <w:pPr>
        <w:rPr>
          <w:rFonts w:ascii="Arial" w:hAnsi="Arial" w:cs="Arial"/>
          <w:b/>
          <w:szCs w:val="22"/>
        </w:rPr>
      </w:pPr>
      <w:r>
        <w:rPr>
          <w:rFonts w:ascii="Arial" w:hAnsi="Arial" w:cs="Arial"/>
          <w:b/>
          <w:szCs w:val="22"/>
        </w:rPr>
        <w:t>Vibration Levels and Property Damage</w:t>
      </w:r>
    </w:p>
    <w:p w:rsidR="008763A6" w:rsidRDefault="008763A6" w:rsidP="005D2793">
      <w:pPr>
        <w:rPr>
          <w:rFonts w:ascii="Arial" w:hAnsi="Arial" w:cs="Arial"/>
          <w:b/>
          <w:szCs w:val="22"/>
        </w:rPr>
      </w:pPr>
    </w:p>
    <w:p w:rsidR="005D2793" w:rsidRPr="00F54D4B" w:rsidRDefault="005D2793" w:rsidP="005D2793">
      <w:pPr>
        <w:rPr>
          <w:rFonts w:ascii="Arial" w:hAnsi="Arial" w:cs="Arial"/>
          <w:szCs w:val="22"/>
        </w:rPr>
      </w:pPr>
      <w:r w:rsidRPr="00F54D4B">
        <w:rPr>
          <w:rFonts w:ascii="Arial" w:hAnsi="Arial" w:cs="Arial"/>
          <w:szCs w:val="22"/>
        </w:rPr>
        <w:t xml:space="preserve">Some residents </w:t>
      </w:r>
      <w:r>
        <w:rPr>
          <w:rFonts w:ascii="Arial" w:hAnsi="Arial" w:cs="Arial"/>
          <w:szCs w:val="22"/>
        </w:rPr>
        <w:t xml:space="preserve">maintain </w:t>
      </w:r>
      <w:r w:rsidRPr="00F54D4B">
        <w:rPr>
          <w:rFonts w:ascii="Arial" w:hAnsi="Arial" w:cs="Arial"/>
          <w:szCs w:val="22"/>
        </w:rPr>
        <w:t xml:space="preserve">that they experience vibration levels which they believe to be unusually high as a result of </w:t>
      </w:r>
      <w:r w:rsidR="00F56FD9">
        <w:rPr>
          <w:rFonts w:ascii="Arial" w:hAnsi="Arial" w:cs="Arial"/>
          <w:szCs w:val="22"/>
        </w:rPr>
        <w:t xml:space="preserve">their particular </w:t>
      </w:r>
      <w:r w:rsidRPr="00F54D4B">
        <w:rPr>
          <w:rFonts w:ascii="Arial" w:hAnsi="Arial" w:cs="Arial"/>
          <w:szCs w:val="22"/>
        </w:rPr>
        <w:t xml:space="preserve">building </w:t>
      </w:r>
      <w:r w:rsidR="00F56FD9">
        <w:rPr>
          <w:rFonts w:ascii="Arial" w:hAnsi="Arial" w:cs="Arial"/>
          <w:szCs w:val="22"/>
        </w:rPr>
        <w:t xml:space="preserve">type or location. </w:t>
      </w:r>
      <w:r w:rsidRPr="00F54D4B">
        <w:rPr>
          <w:rFonts w:ascii="Arial" w:hAnsi="Arial" w:cs="Arial"/>
          <w:szCs w:val="22"/>
        </w:rPr>
        <w:t xml:space="preserve"> The vibration prediction methodology </w:t>
      </w:r>
      <w:r w:rsidR="00F56FD9">
        <w:rPr>
          <w:rFonts w:ascii="Arial" w:hAnsi="Arial" w:cs="Arial"/>
          <w:szCs w:val="22"/>
        </w:rPr>
        <w:t xml:space="preserve">that was used </w:t>
      </w:r>
      <w:r w:rsidRPr="00F54D4B">
        <w:rPr>
          <w:rFonts w:ascii="Arial" w:hAnsi="Arial" w:cs="Arial"/>
          <w:szCs w:val="22"/>
        </w:rPr>
        <w:t xml:space="preserve">is based on measurements of trains under appropriate geological conditions at an agreed local site, and this methodology has been reviewed extensively and accepted by </w:t>
      </w:r>
      <w:r>
        <w:rPr>
          <w:rFonts w:ascii="Arial" w:hAnsi="Arial" w:cs="Arial"/>
          <w:szCs w:val="22"/>
        </w:rPr>
        <w:t xml:space="preserve">Oxford City Council in relation to </w:t>
      </w:r>
      <w:r w:rsidR="004A66FF">
        <w:rPr>
          <w:rFonts w:ascii="Arial" w:hAnsi="Arial" w:cs="Arial"/>
          <w:szCs w:val="22"/>
        </w:rPr>
        <w:t>Section I/1</w:t>
      </w:r>
      <w:r w:rsidRPr="00F54D4B">
        <w:rPr>
          <w:rFonts w:ascii="Arial" w:hAnsi="Arial" w:cs="Arial"/>
          <w:szCs w:val="22"/>
        </w:rPr>
        <w:t xml:space="preserve">.  </w:t>
      </w:r>
      <w:r w:rsidR="006747C3">
        <w:rPr>
          <w:rFonts w:ascii="Arial" w:hAnsi="Arial" w:cs="Arial"/>
          <w:szCs w:val="22"/>
        </w:rPr>
        <w:t>Even</w:t>
      </w:r>
      <w:r>
        <w:rPr>
          <w:rFonts w:ascii="Arial" w:hAnsi="Arial" w:cs="Arial"/>
          <w:szCs w:val="22"/>
        </w:rPr>
        <w:t xml:space="preserve"> after applying the “reasonable worst case” assumption, there are no dwellings where </w:t>
      </w:r>
      <w:r w:rsidRPr="00F54D4B">
        <w:rPr>
          <w:rFonts w:ascii="Arial" w:hAnsi="Arial" w:cs="Arial"/>
          <w:szCs w:val="22"/>
        </w:rPr>
        <w:t xml:space="preserve">vibration </w:t>
      </w:r>
      <w:r>
        <w:rPr>
          <w:rFonts w:ascii="Arial" w:hAnsi="Arial" w:cs="Arial"/>
          <w:szCs w:val="22"/>
        </w:rPr>
        <w:t>will</w:t>
      </w:r>
      <w:r w:rsidRPr="00F54D4B">
        <w:rPr>
          <w:rFonts w:ascii="Arial" w:hAnsi="Arial" w:cs="Arial"/>
          <w:szCs w:val="22"/>
        </w:rPr>
        <w:t xml:space="preserve"> exceed </w:t>
      </w:r>
      <w:r>
        <w:rPr>
          <w:rFonts w:ascii="Arial" w:hAnsi="Arial" w:cs="Arial"/>
          <w:szCs w:val="22"/>
        </w:rPr>
        <w:t xml:space="preserve">the </w:t>
      </w:r>
      <w:r w:rsidRPr="00F54D4B">
        <w:rPr>
          <w:rFonts w:ascii="Arial" w:hAnsi="Arial" w:cs="Arial"/>
          <w:szCs w:val="22"/>
        </w:rPr>
        <w:t>threshold</w:t>
      </w:r>
      <w:r>
        <w:rPr>
          <w:rFonts w:ascii="Arial" w:hAnsi="Arial" w:cs="Arial"/>
          <w:szCs w:val="22"/>
        </w:rPr>
        <w:t>s</w:t>
      </w:r>
      <w:r w:rsidRPr="00F54D4B">
        <w:rPr>
          <w:rFonts w:ascii="Arial" w:hAnsi="Arial" w:cs="Arial"/>
          <w:szCs w:val="22"/>
        </w:rPr>
        <w:t xml:space="preserve"> which are specified in the planning condition</w:t>
      </w:r>
      <w:r>
        <w:rPr>
          <w:rFonts w:ascii="Arial" w:hAnsi="Arial" w:cs="Arial"/>
          <w:szCs w:val="22"/>
        </w:rPr>
        <w:t>,</w:t>
      </w:r>
      <w:r w:rsidRPr="00F54D4B">
        <w:rPr>
          <w:rFonts w:ascii="Arial" w:hAnsi="Arial" w:cs="Arial"/>
          <w:szCs w:val="22"/>
        </w:rPr>
        <w:t xml:space="preserve"> which are designed to ensure a good standard of protection against disturbance as a result of vibration.  </w:t>
      </w:r>
      <w:r>
        <w:rPr>
          <w:rFonts w:ascii="Arial" w:hAnsi="Arial" w:cs="Arial"/>
          <w:szCs w:val="22"/>
        </w:rPr>
        <w:t xml:space="preserve">By taking this precautionary approach it has not been necessary to carry out measurements in individual properties. </w:t>
      </w:r>
      <w:r w:rsidRPr="00F54D4B">
        <w:rPr>
          <w:rFonts w:ascii="Arial" w:hAnsi="Arial" w:cs="Arial"/>
          <w:szCs w:val="22"/>
        </w:rPr>
        <w:t xml:space="preserve"> It should be noted that the vibration magnitudes are sufficiently low that there is no probability of vibration damage as a result of the railway</w:t>
      </w:r>
      <w:r>
        <w:rPr>
          <w:rFonts w:ascii="Arial" w:hAnsi="Arial" w:cs="Arial"/>
          <w:szCs w:val="22"/>
        </w:rPr>
        <w:t xml:space="preserve"> operations</w:t>
      </w:r>
      <w:r w:rsidRPr="00F54D4B">
        <w:rPr>
          <w:rFonts w:ascii="Arial" w:hAnsi="Arial" w:cs="Arial"/>
          <w:szCs w:val="22"/>
        </w:rPr>
        <w:t>.</w:t>
      </w:r>
    </w:p>
    <w:p w:rsidR="005D2793" w:rsidRDefault="005D2793" w:rsidP="005D2793">
      <w:pPr>
        <w:rPr>
          <w:rFonts w:ascii="Arial" w:hAnsi="Arial" w:cs="Arial"/>
          <w:szCs w:val="22"/>
        </w:rPr>
      </w:pPr>
    </w:p>
    <w:p w:rsidR="004C7AB8" w:rsidRPr="007F6C31" w:rsidRDefault="004C7AB8" w:rsidP="005D2793">
      <w:pPr>
        <w:rPr>
          <w:rFonts w:ascii="Arial" w:hAnsi="Arial" w:cs="Arial"/>
          <w:szCs w:val="22"/>
        </w:rPr>
      </w:pPr>
    </w:p>
    <w:p w:rsidR="005D2793" w:rsidRPr="00DB4505" w:rsidRDefault="00DB4505" w:rsidP="000049D2">
      <w:pPr>
        <w:rPr>
          <w:rFonts w:ascii="Arial" w:hAnsi="Arial" w:cs="Arial"/>
          <w:b/>
          <w:color w:val="1A1A1A"/>
          <w:szCs w:val="22"/>
          <w:lang w:eastAsia="en-GB"/>
        </w:rPr>
      </w:pPr>
      <w:r w:rsidRPr="00DB4505">
        <w:rPr>
          <w:rFonts w:ascii="Arial" w:hAnsi="Arial" w:cs="Arial"/>
          <w:b/>
          <w:color w:val="1A1A1A"/>
          <w:szCs w:val="22"/>
          <w:lang w:eastAsia="en-GB"/>
        </w:rPr>
        <w:t>Vibration Monitoring</w:t>
      </w:r>
    </w:p>
    <w:p w:rsidR="00DB4505" w:rsidRDefault="00DB4505" w:rsidP="000049D2">
      <w:pPr>
        <w:rPr>
          <w:rFonts w:ascii="Arial" w:hAnsi="Arial" w:cs="Arial"/>
          <w:color w:val="1A1A1A"/>
          <w:szCs w:val="22"/>
          <w:lang w:eastAsia="en-GB"/>
        </w:rPr>
      </w:pPr>
    </w:p>
    <w:p w:rsidR="00DB4505" w:rsidRPr="009230AC" w:rsidRDefault="00877FBF" w:rsidP="000049D2">
      <w:pPr>
        <w:rPr>
          <w:rFonts w:ascii="Arial" w:hAnsi="Arial" w:cs="Arial"/>
          <w:color w:val="1A1A1A"/>
          <w:szCs w:val="22"/>
          <w:lang w:eastAsia="en-GB"/>
        </w:rPr>
      </w:pPr>
      <w:r w:rsidRPr="00877FBF">
        <w:rPr>
          <w:rFonts w:ascii="Arial" w:hAnsi="Arial" w:cs="Arial"/>
          <w:color w:val="1A1A1A"/>
          <w:szCs w:val="22"/>
          <w:lang w:eastAsia="en-GB"/>
        </w:rPr>
        <w:t xml:space="preserve">The s73 application for Section </w:t>
      </w:r>
      <w:r w:rsidR="004A66FF">
        <w:rPr>
          <w:rFonts w:ascii="Arial" w:hAnsi="Arial" w:cs="Arial"/>
          <w:color w:val="1A1A1A"/>
          <w:szCs w:val="22"/>
          <w:lang w:eastAsia="en-GB"/>
        </w:rPr>
        <w:t>I/1 Vibration Monitoring</w:t>
      </w:r>
      <w:r w:rsidRPr="00877FBF">
        <w:rPr>
          <w:rFonts w:ascii="Arial" w:hAnsi="Arial" w:cs="Arial"/>
          <w:color w:val="1A1A1A"/>
          <w:szCs w:val="22"/>
          <w:lang w:eastAsia="en-GB"/>
        </w:rPr>
        <w:t xml:space="preserve"> </w:t>
      </w:r>
      <w:r>
        <w:rPr>
          <w:rFonts w:ascii="Arial" w:hAnsi="Arial" w:cs="Arial"/>
          <w:color w:val="1A1A1A"/>
          <w:szCs w:val="22"/>
          <w:lang w:eastAsia="en-GB"/>
        </w:rPr>
        <w:t>(</w:t>
      </w:r>
      <w:r w:rsidR="004A66FF" w:rsidRPr="004A66FF">
        <w:rPr>
          <w:rFonts w:ascii="Arial" w:hAnsi="Arial" w:cs="Arial"/>
          <w:color w:val="1A1A1A"/>
          <w:szCs w:val="22"/>
          <w:lang w:eastAsia="en-GB"/>
        </w:rPr>
        <w:t>16/01412/VAR</w:t>
      </w:r>
      <w:r>
        <w:rPr>
          <w:rFonts w:ascii="Arial" w:hAnsi="Arial" w:cs="Arial"/>
          <w:color w:val="1A1A1A"/>
          <w:szCs w:val="22"/>
          <w:lang w:eastAsia="en-GB"/>
        </w:rPr>
        <w:t xml:space="preserve">) </w:t>
      </w:r>
      <w:r w:rsidR="004A66FF">
        <w:rPr>
          <w:rFonts w:ascii="Arial" w:hAnsi="Arial" w:cs="Arial"/>
          <w:color w:val="1A1A1A"/>
          <w:szCs w:val="22"/>
          <w:lang w:eastAsia="en-GB"/>
        </w:rPr>
        <w:t xml:space="preserve">was approved </w:t>
      </w:r>
      <w:r w:rsidR="008C1B6A">
        <w:rPr>
          <w:rFonts w:ascii="Arial" w:hAnsi="Arial" w:cs="Arial"/>
          <w:color w:val="1A1A1A"/>
          <w:szCs w:val="22"/>
          <w:lang w:eastAsia="en-GB"/>
        </w:rPr>
        <w:t xml:space="preserve">by OCC at </w:t>
      </w:r>
      <w:r w:rsidR="008C1B6A" w:rsidRPr="008C1B6A">
        <w:rPr>
          <w:rFonts w:ascii="Arial" w:hAnsi="Arial" w:cs="Arial"/>
          <w:color w:val="1A1A1A"/>
          <w:szCs w:val="22"/>
          <w:lang w:eastAsia="en-GB"/>
        </w:rPr>
        <w:t xml:space="preserve">Planning Review Committee </w:t>
      </w:r>
      <w:r w:rsidR="008C1B6A">
        <w:rPr>
          <w:rFonts w:ascii="Arial" w:hAnsi="Arial" w:cs="Arial"/>
          <w:color w:val="1A1A1A"/>
          <w:szCs w:val="22"/>
          <w:lang w:eastAsia="en-GB"/>
        </w:rPr>
        <w:t xml:space="preserve">on 5 October 2016 </w:t>
      </w:r>
      <w:r w:rsidR="004A66FF">
        <w:rPr>
          <w:rFonts w:ascii="Arial" w:hAnsi="Arial" w:cs="Arial"/>
          <w:color w:val="1A1A1A"/>
          <w:szCs w:val="22"/>
          <w:lang w:eastAsia="en-GB"/>
        </w:rPr>
        <w:t xml:space="preserve">and it was agreed that no vibration monitoring is required to be undertaken within Section I/1.  </w:t>
      </w:r>
      <w:r w:rsidR="008C1B6A">
        <w:rPr>
          <w:rFonts w:ascii="Arial" w:hAnsi="Arial" w:cs="Arial"/>
          <w:color w:val="1A1A1A"/>
          <w:szCs w:val="22"/>
          <w:lang w:eastAsia="en-GB"/>
        </w:rPr>
        <w:t xml:space="preserve">It should be noted that within Section H </w:t>
      </w:r>
      <w:r w:rsidRPr="00877FBF">
        <w:rPr>
          <w:rFonts w:ascii="Arial" w:hAnsi="Arial" w:cs="Arial"/>
          <w:color w:val="1A1A1A"/>
          <w:szCs w:val="22"/>
          <w:lang w:eastAsia="en-GB"/>
        </w:rPr>
        <w:t>one round of vibration monitoring at three residential properties of different structural types, close to the railway</w:t>
      </w:r>
      <w:r w:rsidR="008C1B6A">
        <w:rPr>
          <w:rFonts w:ascii="Arial" w:hAnsi="Arial" w:cs="Arial"/>
          <w:color w:val="1A1A1A"/>
          <w:szCs w:val="22"/>
          <w:lang w:eastAsia="en-GB"/>
        </w:rPr>
        <w:t xml:space="preserve"> will be undertaken</w:t>
      </w:r>
      <w:r w:rsidRPr="00877FBF">
        <w:rPr>
          <w:rFonts w:ascii="Arial" w:hAnsi="Arial" w:cs="Arial"/>
          <w:color w:val="1A1A1A"/>
          <w:szCs w:val="22"/>
          <w:lang w:eastAsia="en-GB"/>
        </w:rPr>
        <w:t>.</w:t>
      </w:r>
      <w:r>
        <w:rPr>
          <w:rFonts w:ascii="Arial" w:hAnsi="Arial" w:cs="Arial"/>
          <w:color w:val="1A1A1A"/>
          <w:szCs w:val="22"/>
          <w:lang w:eastAsia="en-GB"/>
        </w:rPr>
        <w:t xml:space="preserve">  </w:t>
      </w:r>
      <w:r w:rsidR="00C05D34" w:rsidRPr="00C05D34">
        <w:rPr>
          <w:rFonts w:ascii="Arial" w:hAnsi="Arial" w:cs="Arial"/>
          <w:color w:val="1A1A1A"/>
          <w:szCs w:val="22"/>
          <w:lang w:eastAsia="en-GB"/>
        </w:rPr>
        <w:t>The monitoring will identify the vibration arising from EWR trains at the ‘worst case’ locations, which are all in Section H.</w:t>
      </w:r>
      <w:r w:rsidR="00C05D34">
        <w:rPr>
          <w:rFonts w:ascii="Arial" w:hAnsi="Arial" w:cs="Arial"/>
          <w:color w:val="1A1A1A"/>
          <w:szCs w:val="22"/>
          <w:lang w:eastAsia="en-GB"/>
        </w:rPr>
        <w:t xml:space="preserve">  </w:t>
      </w:r>
      <w:r>
        <w:rPr>
          <w:rFonts w:ascii="Arial" w:hAnsi="Arial" w:cs="Arial"/>
          <w:color w:val="1A1A1A"/>
          <w:szCs w:val="22"/>
          <w:lang w:eastAsia="en-GB"/>
        </w:rPr>
        <w:t>Th</w:t>
      </w:r>
      <w:r w:rsidR="0069268E">
        <w:rPr>
          <w:rFonts w:ascii="Arial" w:hAnsi="Arial" w:cs="Arial"/>
          <w:color w:val="1A1A1A"/>
          <w:szCs w:val="22"/>
          <w:lang w:eastAsia="en-GB"/>
        </w:rPr>
        <w:t xml:space="preserve">e detail of this undertaking </w:t>
      </w:r>
      <w:r>
        <w:rPr>
          <w:rFonts w:ascii="Arial" w:hAnsi="Arial" w:cs="Arial"/>
          <w:color w:val="1A1A1A"/>
          <w:szCs w:val="22"/>
          <w:lang w:eastAsia="en-GB"/>
        </w:rPr>
        <w:t xml:space="preserve">is currently being agreed with OCC.  </w:t>
      </w:r>
    </w:p>
    <w:sectPr w:rsidR="00DB4505" w:rsidRPr="009230AC" w:rsidSect="008F5A4D">
      <w:footerReference w:type="default" r:id="rId9"/>
      <w:pgSz w:w="11907" w:h="16840" w:code="9"/>
      <w:pgMar w:top="851" w:right="1418" w:bottom="851" w:left="2835" w:header="0"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A5" w:rsidRDefault="000900A5">
      <w:pPr>
        <w:spacing w:line="240" w:lineRule="auto"/>
      </w:pPr>
      <w:r>
        <w:separator/>
      </w:r>
    </w:p>
  </w:endnote>
  <w:endnote w:type="continuationSeparator" w:id="0">
    <w:p w:rsidR="000900A5" w:rsidRDefault="00090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86" w:rsidRPr="000049D2" w:rsidRDefault="00D41086" w:rsidP="000049D2">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86" w:rsidRDefault="000049D2" w:rsidP="000049D2">
    <w:pPr>
      <w:pStyle w:val="Footer"/>
    </w:pPr>
    <w:r>
      <w:t>Environmental Resources Management</w:t>
    </w:r>
    <w:r>
      <w:tab/>
    </w:r>
  </w:p>
  <w:p w:rsidR="000049D2" w:rsidRDefault="001149C5" w:rsidP="000049D2">
    <w:pPr>
      <w:jc w:val="center"/>
    </w:pPr>
    <w:r>
      <w:t>NR1</w:t>
    </w:r>
    <w:r w:rsidR="001C308D">
      <w:t>7</w:t>
    </w:r>
    <w:r>
      <w:t>-</w:t>
    </w:r>
    <w:r w:rsidR="000049D2">
      <w:t>A</w:t>
    </w:r>
    <w:r w:rsidR="00123F33">
      <w:rPr>
        <w:rStyle w:val="PageNumber"/>
        <w:smallCaps/>
      </w:rPr>
      <w:fldChar w:fldCharType="begin"/>
    </w:r>
    <w:r w:rsidR="000049D2">
      <w:rPr>
        <w:rStyle w:val="PageNumber"/>
        <w:smallCaps/>
      </w:rPr>
      <w:instrText xml:space="preserve"> PAGE </w:instrText>
    </w:r>
    <w:r w:rsidR="00123F33">
      <w:rPr>
        <w:rStyle w:val="PageNumber"/>
        <w:smallCaps/>
      </w:rPr>
      <w:fldChar w:fldCharType="separate"/>
    </w:r>
    <w:r w:rsidR="00C46997">
      <w:rPr>
        <w:rStyle w:val="PageNumber"/>
        <w:smallCaps/>
        <w:noProof/>
      </w:rPr>
      <w:t>3</w:t>
    </w:r>
    <w:r w:rsidR="00123F33">
      <w:rPr>
        <w:rStyle w:val="PageNumber"/>
        <w:small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A5" w:rsidRDefault="000900A5">
      <w:pPr>
        <w:spacing w:line="240" w:lineRule="auto"/>
      </w:pPr>
      <w:r>
        <w:separator/>
      </w:r>
    </w:p>
  </w:footnote>
  <w:footnote w:type="continuationSeparator" w:id="0">
    <w:p w:rsidR="000900A5" w:rsidRDefault="000900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5A5E9E"/>
    <w:lvl w:ilvl="0">
      <w:start w:val="1"/>
      <w:numFmt w:val="decimal"/>
      <w:pStyle w:val="Heading1"/>
      <w:lvlText w:val="A%1"/>
      <w:legacy w:legacy="1" w:legacySpace="113" w:legacyIndent="0"/>
      <w:lvlJc w:val="left"/>
      <w:pPr>
        <w:ind w:left="0" w:firstLine="0"/>
      </w:pPr>
    </w:lvl>
    <w:lvl w:ilvl="1">
      <w:start w:val="1"/>
      <w:numFmt w:val="decimal"/>
      <w:pStyle w:val="Heading2"/>
      <w:lvlText w:val="A%1.%2"/>
      <w:legacy w:legacy="1" w:legacySpace="113" w:legacyIndent="0"/>
      <w:lvlJc w:val="left"/>
    </w:lvl>
    <w:lvl w:ilvl="2">
      <w:start w:val="1"/>
      <w:numFmt w:val="decimal"/>
      <w:pStyle w:val="Heading3"/>
      <w:lvlText w:val="A%1.%2.%3"/>
      <w:legacy w:legacy="1" w:legacySpace="113" w:legacyIndent="0"/>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decimal"/>
      <w:pStyle w:val="Heading7"/>
      <w:lvlText w:val=".%7"/>
      <w:legacy w:legacy="1" w:legacySpace="142" w:legacyIndent="0"/>
      <w:lvlJc w:val="left"/>
    </w:lvl>
    <w:lvl w:ilvl="7">
      <w:start w:val="1"/>
      <w:numFmt w:val="decimal"/>
      <w:pStyle w:val="Heading8"/>
      <w:lvlText w:val=".%7.%8"/>
      <w:legacy w:legacy="1" w:legacySpace="142" w:legacyIndent="0"/>
      <w:lvlJc w:val="left"/>
    </w:lvl>
    <w:lvl w:ilvl="8">
      <w:start w:val="1"/>
      <w:numFmt w:val="decimal"/>
      <w:pStyle w:val="Heading9"/>
      <w:lvlText w:val=".%7.%8.%9"/>
      <w:legacy w:legacy="1" w:legacySpace="142"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049D2"/>
    <w:rsid w:val="000049D2"/>
    <w:rsid w:val="00012779"/>
    <w:rsid w:val="000900A5"/>
    <w:rsid w:val="000A3807"/>
    <w:rsid w:val="000A5D47"/>
    <w:rsid w:val="000D2057"/>
    <w:rsid w:val="001149C5"/>
    <w:rsid w:val="001171AD"/>
    <w:rsid w:val="00123F33"/>
    <w:rsid w:val="00124357"/>
    <w:rsid w:val="001C308D"/>
    <w:rsid w:val="001C4124"/>
    <w:rsid w:val="002446B3"/>
    <w:rsid w:val="00246910"/>
    <w:rsid w:val="00287024"/>
    <w:rsid w:val="002912F7"/>
    <w:rsid w:val="002A5A93"/>
    <w:rsid w:val="0030384D"/>
    <w:rsid w:val="00322515"/>
    <w:rsid w:val="003452A0"/>
    <w:rsid w:val="00362A44"/>
    <w:rsid w:val="003B1F7B"/>
    <w:rsid w:val="003B53CD"/>
    <w:rsid w:val="003E450B"/>
    <w:rsid w:val="003E5163"/>
    <w:rsid w:val="003F3557"/>
    <w:rsid w:val="00404F4B"/>
    <w:rsid w:val="00415015"/>
    <w:rsid w:val="00425D2B"/>
    <w:rsid w:val="004A66FF"/>
    <w:rsid w:val="004B6007"/>
    <w:rsid w:val="004C7AB8"/>
    <w:rsid w:val="005159B9"/>
    <w:rsid w:val="00516482"/>
    <w:rsid w:val="0054430A"/>
    <w:rsid w:val="00580DD7"/>
    <w:rsid w:val="005B18B8"/>
    <w:rsid w:val="005B54AD"/>
    <w:rsid w:val="005D2718"/>
    <w:rsid w:val="005D2793"/>
    <w:rsid w:val="005F1F56"/>
    <w:rsid w:val="006747C3"/>
    <w:rsid w:val="0069268E"/>
    <w:rsid w:val="006D7884"/>
    <w:rsid w:val="006E616A"/>
    <w:rsid w:val="006E7C18"/>
    <w:rsid w:val="006F5D71"/>
    <w:rsid w:val="007911EA"/>
    <w:rsid w:val="007C3130"/>
    <w:rsid w:val="00817C2B"/>
    <w:rsid w:val="008763A6"/>
    <w:rsid w:val="00877FBF"/>
    <w:rsid w:val="008C1B6A"/>
    <w:rsid w:val="008F5A4D"/>
    <w:rsid w:val="009230AC"/>
    <w:rsid w:val="00934497"/>
    <w:rsid w:val="00972CBA"/>
    <w:rsid w:val="00980F28"/>
    <w:rsid w:val="009959A1"/>
    <w:rsid w:val="009F49B3"/>
    <w:rsid w:val="00A17394"/>
    <w:rsid w:val="00A42B11"/>
    <w:rsid w:val="00A46C2C"/>
    <w:rsid w:val="00B34E03"/>
    <w:rsid w:val="00C05D34"/>
    <w:rsid w:val="00C128BE"/>
    <w:rsid w:val="00C36DAF"/>
    <w:rsid w:val="00C46997"/>
    <w:rsid w:val="00C76D12"/>
    <w:rsid w:val="00C90662"/>
    <w:rsid w:val="00CB10CF"/>
    <w:rsid w:val="00CE0D0D"/>
    <w:rsid w:val="00D272AA"/>
    <w:rsid w:val="00D41086"/>
    <w:rsid w:val="00DB4505"/>
    <w:rsid w:val="00DE1D69"/>
    <w:rsid w:val="00E05BF4"/>
    <w:rsid w:val="00F006B7"/>
    <w:rsid w:val="00F437F1"/>
    <w:rsid w:val="00F56FD9"/>
    <w:rsid w:val="00F9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07"/>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rsid w:val="004B6007"/>
    <w:pPr>
      <w:numPr>
        <w:ilvl w:val="2"/>
      </w:numPr>
      <w:tabs>
        <w:tab w:val="clear" w:pos="2835"/>
        <w:tab w:val="left" w:pos="0"/>
      </w:tabs>
      <w:outlineLvl w:val="2"/>
    </w:pPr>
    <w:rPr>
      <w:smallCaps w:val="0"/>
    </w:rPr>
  </w:style>
  <w:style w:type="paragraph" w:styleId="Heading4">
    <w:name w:val="heading 4"/>
    <w:basedOn w:val="Normal"/>
    <w:next w:val="Normal"/>
    <w:qFormat/>
    <w:rsid w:val="004B6007"/>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rsid w:val="004B6007"/>
    <w:pPr>
      <w:numPr>
        <w:ilvl w:val="5"/>
        <w:numId w:val="1"/>
      </w:numPr>
      <w:spacing w:before="240" w:after="60"/>
      <w:outlineLvl w:val="5"/>
    </w:pPr>
    <w:rPr>
      <w:rFonts w:ascii="Arial" w:hAnsi="Arial"/>
      <w:i/>
    </w:rPr>
  </w:style>
  <w:style w:type="paragraph" w:styleId="Heading7">
    <w:name w:val="heading 7"/>
    <w:basedOn w:val="Normal"/>
    <w:next w:val="Normal"/>
    <w:qFormat/>
    <w:rsid w:val="004B6007"/>
    <w:pPr>
      <w:numPr>
        <w:ilvl w:val="6"/>
        <w:numId w:val="1"/>
      </w:numPr>
      <w:spacing w:before="240" w:after="60"/>
      <w:outlineLvl w:val="6"/>
    </w:pPr>
    <w:rPr>
      <w:rFonts w:ascii="Arial" w:hAnsi="Arial"/>
    </w:rPr>
  </w:style>
  <w:style w:type="paragraph" w:styleId="Heading8">
    <w:name w:val="heading 8"/>
    <w:basedOn w:val="Normal"/>
    <w:next w:val="Normal"/>
    <w:qFormat/>
    <w:rsid w:val="004B6007"/>
    <w:pPr>
      <w:numPr>
        <w:ilvl w:val="7"/>
        <w:numId w:val="1"/>
      </w:numPr>
      <w:spacing w:before="240" w:after="60"/>
      <w:outlineLvl w:val="7"/>
    </w:pPr>
    <w:rPr>
      <w:rFonts w:ascii="Arial" w:hAnsi="Arial"/>
      <w:i/>
    </w:rPr>
  </w:style>
  <w:style w:type="paragraph" w:styleId="Heading9">
    <w:name w:val="heading 9"/>
    <w:basedOn w:val="Normal"/>
    <w:next w:val="Normal"/>
    <w:qFormat/>
    <w:rsid w:val="004B600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B6007"/>
    <w:pPr>
      <w:framePr w:w="7920" w:h="1980" w:hRule="exact" w:hSpace="180" w:wrap="auto" w:hAnchor="page" w:xAlign="center" w:yAlign="bottom"/>
      <w:ind w:left="2880"/>
    </w:pPr>
    <w:rPr>
      <w:rFonts w:ascii="Arial" w:hAnsi="Arial"/>
    </w:rPr>
  </w:style>
  <w:style w:type="paragraph" w:styleId="Caption">
    <w:name w:val="caption"/>
    <w:basedOn w:val="Normal"/>
    <w:next w:val="Normal"/>
    <w:qFormat/>
    <w:rsid w:val="004B6007"/>
    <w:pPr>
      <w:spacing w:after="260"/>
      <w:ind w:hanging="1418"/>
    </w:pPr>
    <w:rPr>
      <w:b/>
      <w:i/>
    </w:rPr>
  </w:style>
  <w:style w:type="paragraph" w:styleId="Footer">
    <w:name w:val="footer"/>
    <w:basedOn w:val="Normal"/>
    <w:semiHidden/>
    <w:rsid w:val="004B6007"/>
    <w:pPr>
      <w:pBdr>
        <w:top w:val="single" w:sz="6" w:space="1" w:color="auto"/>
      </w:pBdr>
      <w:tabs>
        <w:tab w:val="right" w:pos="7655"/>
      </w:tabs>
      <w:spacing w:before="40"/>
    </w:pPr>
    <w:rPr>
      <w:smallCaps/>
      <w:sz w:val="14"/>
    </w:rPr>
  </w:style>
  <w:style w:type="character" w:styleId="FootnoteReference">
    <w:name w:val="footnote reference"/>
    <w:semiHidden/>
    <w:rsid w:val="004B6007"/>
    <w:rPr>
      <w:rFonts w:ascii="Book Antiqua" w:hAnsi="Book Antiqua"/>
      <w:vertAlign w:val="superscript"/>
    </w:rPr>
  </w:style>
  <w:style w:type="paragraph" w:styleId="FootnoteText">
    <w:name w:val="footnote text"/>
    <w:basedOn w:val="Normal"/>
    <w:semiHidden/>
    <w:rsid w:val="004B6007"/>
    <w:pPr>
      <w:spacing w:after="260"/>
    </w:pPr>
    <w:rPr>
      <w:sz w:val="14"/>
    </w:rPr>
  </w:style>
  <w:style w:type="paragraph" w:customStyle="1" w:styleId="GraphicsText">
    <w:name w:val="Graphics Text"/>
    <w:basedOn w:val="Normal"/>
    <w:rsid w:val="004B6007"/>
    <w:rPr>
      <w:rFonts w:ascii="Arial Narrow" w:hAnsi="Arial Narrow"/>
      <w:sz w:val="18"/>
    </w:rPr>
  </w:style>
  <w:style w:type="paragraph" w:styleId="Header">
    <w:name w:val="header"/>
    <w:basedOn w:val="Normal"/>
    <w:semiHidden/>
    <w:rsid w:val="004B6007"/>
    <w:pPr>
      <w:tabs>
        <w:tab w:val="left" w:pos="4153"/>
        <w:tab w:val="right" w:pos="8306"/>
      </w:tabs>
      <w:spacing w:after="840"/>
    </w:pPr>
    <w:rPr>
      <w:b/>
      <w:i/>
      <w:caps/>
    </w:rPr>
  </w:style>
  <w:style w:type="paragraph" w:styleId="ListBullet2">
    <w:name w:val="List Bullet 2"/>
    <w:basedOn w:val="Normal"/>
    <w:semiHidden/>
    <w:rsid w:val="004B6007"/>
    <w:pPr>
      <w:ind w:left="720" w:hanging="360"/>
    </w:pPr>
  </w:style>
  <w:style w:type="paragraph" w:styleId="NormalIndent">
    <w:name w:val="Normal Indent"/>
    <w:basedOn w:val="Normal"/>
    <w:semiHidden/>
    <w:rsid w:val="004B6007"/>
    <w:pPr>
      <w:ind w:left="720"/>
    </w:pPr>
  </w:style>
  <w:style w:type="paragraph" w:customStyle="1" w:styleId="normaql">
    <w:name w:val="normaql"/>
    <w:basedOn w:val="Heading3"/>
    <w:rsid w:val="004B6007"/>
    <w:pPr>
      <w:numPr>
        <w:ilvl w:val="0"/>
        <w:numId w:val="0"/>
      </w:numPr>
      <w:ind w:hanging="1418"/>
      <w:outlineLvl w:val="9"/>
    </w:pPr>
  </w:style>
  <w:style w:type="character" w:styleId="PageNumber">
    <w:name w:val="page number"/>
    <w:semiHidden/>
    <w:rsid w:val="004B6007"/>
    <w:rPr>
      <w:rFonts w:ascii="Book Antiqua" w:hAnsi="Book Antiqua"/>
      <w:sz w:val="22"/>
    </w:rPr>
  </w:style>
  <w:style w:type="paragraph" w:customStyle="1" w:styleId="Subtext">
    <w:name w:val="Subtext"/>
    <w:basedOn w:val="Normal"/>
    <w:rsid w:val="004B6007"/>
    <w:rPr>
      <w:sz w:val="18"/>
    </w:rPr>
  </w:style>
  <w:style w:type="paragraph" w:styleId="TOC1">
    <w:name w:val="toc 1"/>
    <w:basedOn w:val="Normal"/>
    <w:next w:val="Normal"/>
    <w:semiHidden/>
    <w:rsid w:val="004B6007"/>
    <w:pPr>
      <w:tabs>
        <w:tab w:val="right" w:pos="7654"/>
      </w:tabs>
      <w:spacing w:before="240" w:after="360"/>
      <w:ind w:hanging="1418"/>
    </w:pPr>
    <w:rPr>
      <w:b/>
      <w:i/>
      <w:caps/>
      <w:noProof/>
    </w:rPr>
  </w:style>
  <w:style w:type="paragraph" w:styleId="TOC2">
    <w:name w:val="toc 2"/>
    <w:basedOn w:val="Normal"/>
    <w:next w:val="Normal"/>
    <w:semiHidden/>
    <w:rsid w:val="004B6007"/>
    <w:pPr>
      <w:tabs>
        <w:tab w:val="right" w:pos="7654"/>
      </w:tabs>
      <w:ind w:hanging="1418"/>
    </w:pPr>
    <w:rPr>
      <w:b/>
      <w:i/>
      <w:smallCaps/>
      <w:noProof/>
    </w:rPr>
  </w:style>
  <w:style w:type="paragraph" w:styleId="TOC3">
    <w:name w:val="toc 3"/>
    <w:basedOn w:val="Normal"/>
    <w:next w:val="Normal"/>
    <w:semiHidden/>
    <w:rsid w:val="004B6007"/>
    <w:pPr>
      <w:tabs>
        <w:tab w:val="right" w:pos="7654"/>
      </w:tabs>
      <w:ind w:hanging="1418"/>
    </w:pPr>
    <w:rPr>
      <w:b/>
      <w:i/>
      <w:noProof/>
    </w:rPr>
  </w:style>
  <w:style w:type="paragraph" w:customStyle="1" w:styleId="CoverClientName">
    <w:name w:val="CoverClientName"/>
    <w:basedOn w:val="Normal"/>
    <w:next w:val="Normal"/>
    <w:rsid w:val="004B6007"/>
    <w:pPr>
      <w:spacing w:after="480"/>
    </w:pPr>
  </w:style>
  <w:style w:type="paragraph" w:customStyle="1" w:styleId="CoverDate">
    <w:name w:val="CoverDate"/>
    <w:basedOn w:val="Normal"/>
    <w:rsid w:val="004B6007"/>
    <w:pPr>
      <w:spacing w:before="1200"/>
    </w:pPr>
  </w:style>
  <w:style w:type="paragraph" w:customStyle="1" w:styleId="CoverMainTitle">
    <w:name w:val="CoverMainTitle"/>
    <w:basedOn w:val="Normal"/>
    <w:next w:val="Normal"/>
    <w:rsid w:val="004B6007"/>
    <w:pPr>
      <w:spacing w:before="480"/>
    </w:pPr>
    <w:rPr>
      <w:sz w:val="28"/>
    </w:rPr>
  </w:style>
  <w:style w:type="paragraph" w:customStyle="1" w:styleId="CoverReverseHeader">
    <w:name w:val="CoverReverseHeader"/>
    <w:basedOn w:val="Normal"/>
    <w:next w:val="CoverClientName"/>
    <w:rsid w:val="004B6007"/>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4B6007"/>
    <w:pPr>
      <w:spacing w:after="240"/>
    </w:pPr>
    <w:rPr>
      <w:i/>
    </w:rPr>
  </w:style>
  <w:style w:type="paragraph" w:styleId="TableofFigures">
    <w:name w:val="table of figures"/>
    <w:basedOn w:val="Normal"/>
    <w:next w:val="Normal"/>
    <w:semiHidden/>
    <w:rsid w:val="004B6007"/>
    <w:pPr>
      <w:tabs>
        <w:tab w:val="right" w:leader="dot" w:pos="7654"/>
      </w:tabs>
      <w:ind w:left="440" w:hanging="440"/>
    </w:pPr>
  </w:style>
  <w:style w:type="paragraph" w:customStyle="1" w:styleId="MarginRelease">
    <w:name w:val="MarginRelease"/>
    <w:basedOn w:val="Normal"/>
    <w:next w:val="Normal"/>
    <w:rsid w:val="004B6007"/>
    <w:pPr>
      <w:ind w:hanging="1418"/>
    </w:pPr>
  </w:style>
  <w:style w:type="paragraph" w:customStyle="1" w:styleId="AnnexLetter">
    <w:name w:val="AnnexLetter"/>
    <w:basedOn w:val="Normal"/>
    <w:next w:val="AnnexTitle"/>
    <w:rsid w:val="004B6007"/>
    <w:pPr>
      <w:spacing w:before="2400"/>
    </w:pPr>
  </w:style>
  <w:style w:type="paragraph" w:customStyle="1" w:styleId="AnnexTitle">
    <w:name w:val="AnnexTitle"/>
    <w:basedOn w:val="Normal"/>
    <w:rsid w:val="004B6007"/>
    <w:pPr>
      <w:spacing w:before="720"/>
    </w:pPr>
    <w:rPr>
      <w:sz w:val="36"/>
    </w:rPr>
  </w:style>
  <w:style w:type="character" w:customStyle="1" w:styleId="XFootNote">
    <w:name w:val="XFootNote"/>
    <w:rsid w:val="004B6007"/>
    <w:rPr>
      <w:rFonts w:ascii="Book Antiqua" w:hAnsi="Book Antiqua"/>
      <w:position w:val="6"/>
      <w:sz w:val="14"/>
      <w:vertAlign w:val="baseline"/>
    </w:rPr>
  </w:style>
  <w:style w:type="character" w:customStyle="1" w:styleId="XFootNoteText">
    <w:name w:val="XFootNoteText"/>
    <w:rsid w:val="004B6007"/>
    <w:rPr>
      <w:rFonts w:ascii="Book Antiqua" w:hAnsi="Book Antiqua"/>
      <w:position w:val="0"/>
      <w:sz w:val="14"/>
      <w:vertAlign w:val="baseline"/>
    </w:rPr>
  </w:style>
  <w:style w:type="paragraph" w:customStyle="1" w:styleId="OtherHeader">
    <w:name w:val="OtherHeader"/>
    <w:basedOn w:val="Header"/>
    <w:next w:val="Normal"/>
    <w:rsid w:val="004B6007"/>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pPr>
      <w:numPr>
        <w:ilvl w:val="2"/>
      </w:numPr>
      <w:tabs>
        <w:tab w:val="clear" w:pos="2835"/>
        <w:tab w:val="left" w:pos="0"/>
      </w:tabs>
      <w:outlineLvl w:val="2"/>
    </w:pPr>
    <w:rPr>
      <w:smallCaps w:val="0"/>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Caption">
    <w:name w:val="caption"/>
    <w:basedOn w:val="Normal"/>
    <w:next w:val="Normal"/>
    <w:qFormat/>
    <w:pPr>
      <w:spacing w:after="260"/>
      <w:ind w:hanging="1418"/>
    </w:pPr>
    <w:rPr>
      <w:b/>
      <w:i/>
    </w:rPr>
  </w:style>
  <w:style w:type="paragraph" w:styleId="Footer">
    <w:name w:val="footer"/>
    <w:basedOn w:val="Normal"/>
    <w:semiHidden/>
    <w:pPr>
      <w:pBdr>
        <w:top w:val="single" w:sz="6" w:space="1" w:color="auto"/>
      </w:pBdr>
      <w:tabs>
        <w:tab w:val="right" w:pos="7655"/>
      </w:tabs>
      <w:spacing w:before="40"/>
    </w:pPr>
    <w:rPr>
      <w:smallCaps/>
      <w:sz w:val="14"/>
    </w:rPr>
  </w:style>
  <w:style w:type="character" w:styleId="FootnoteReference">
    <w:name w:val="footnote reference"/>
    <w:semiHidden/>
    <w:rPr>
      <w:rFonts w:ascii="Book Antiqua" w:hAnsi="Book Antiqua"/>
      <w:vertAlign w:val="superscript"/>
    </w:rPr>
  </w:style>
  <w:style w:type="paragraph" w:styleId="FootnoteText">
    <w:name w:val="footnote text"/>
    <w:basedOn w:val="Normal"/>
    <w:semiHidden/>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semiHidden/>
    <w:pPr>
      <w:tabs>
        <w:tab w:val="left" w:pos="4153"/>
        <w:tab w:val="right" w:pos="8306"/>
      </w:tabs>
      <w:spacing w:after="840"/>
    </w:pPr>
    <w:rPr>
      <w:b/>
      <w:i/>
      <w:caps/>
    </w:rPr>
  </w:style>
  <w:style w:type="paragraph" w:styleId="ListBullet2">
    <w:name w:val="List Bullet 2"/>
    <w:basedOn w:val="Normal"/>
    <w:semiHidden/>
    <w:pPr>
      <w:ind w:left="720" w:hanging="360"/>
    </w:pPr>
  </w:style>
  <w:style w:type="paragraph" w:styleId="NormalIndent">
    <w:name w:val="Normal Indent"/>
    <w:basedOn w:val="Normal"/>
    <w:semiHidden/>
    <w:pPr>
      <w:ind w:left="720"/>
    </w:pPr>
  </w:style>
  <w:style w:type="paragraph" w:customStyle="1" w:styleId="normaql">
    <w:name w:val="normaql"/>
    <w:basedOn w:val="Heading3"/>
    <w:pPr>
      <w:numPr>
        <w:ilvl w:val="0"/>
        <w:numId w:val="0"/>
      </w:numPr>
      <w:ind w:hanging="1418"/>
      <w:outlineLvl w:val="9"/>
    </w:pPr>
  </w:style>
  <w:style w:type="character" w:styleId="PageNumber">
    <w:name w:val="page number"/>
    <w:semiHidden/>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semiHidden/>
    <w:pPr>
      <w:tabs>
        <w:tab w:val="right" w:pos="7654"/>
      </w:tabs>
      <w:spacing w:before="240" w:after="360"/>
      <w:ind w:hanging="1418"/>
    </w:pPr>
    <w:rPr>
      <w:b/>
      <w:i/>
      <w:caps/>
      <w:noProof/>
    </w:rPr>
  </w:style>
  <w:style w:type="paragraph" w:styleId="TOC2">
    <w:name w:val="toc 2"/>
    <w:basedOn w:val="Normal"/>
    <w:next w:val="Normal"/>
    <w:semiHidden/>
    <w:pPr>
      <w:tabs>
        <w:tab w:val="right" w:pos="7654"/>
      </w:tabs>
      <w:ind w:hanging="1418"/>
    </w:pPr>
    <w:rPr>
      <w:b/>
      <w:i/>
      <w:smallCaps/>
      <w:noProof/>
    </w:rPr>
  </w:style>
  <w:style w:type="paragraph" w:styleId="TOC3">
    <w:name w:val="toc 3"/>
    <w:basedOn w:val="Normal"/>
    <w:next w:val="Normal"/>
    <w:semiHidden/>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semiHidden/>
    <w:pPr>
      <w:tabs>
        <w:tab w:val="right" w:leader="dot" w:pos="7654"/>
      </w:tabs>
      <w:ind w:left="440" w:hanging="440"/>
    </w:pPr>
  </w:style>
  <w:style w:type="paragraph" w:customStyle="1" w:styleId="MarginRelease">
    <w:name w:val="MarginRelease"/>
    <w:basedOn w:val="Normal"/>
    <w:next w:val="Normal"/>
    <w:pPr>
      <w:ind w:hanging="1418"/>
    </w:pPr>
  </w:style>
  <w:style w:type="paragraph" w:customStyle="1" w:styleId="AnnexLetter">
    <w:name w:val="AnnexLetter"/>
    <w:basedOn w:val="Normal"/>
    <w:next w:val="AnnexTitle"/>
    <w:pPr>
      <w:spacing w:before="2400"/>
    </w:pPr>
  </w:style>
  <w:style w:type="paragraph" w:customStyle="1" w:styleId="AnnexTitle">
    <w:name w:val="AnnexTitle"/>
    <w:basedOn w:val="Normal"/>
    <w:pPr>
      <w:spacing w:before="720"/>
    </w:pPr>
    <w:rPr>
      <w:sz w:val="36"/>
    </w:rPr>
  </w:style>
  <w:style w:type="character" w:customStyle="1" w:styleId="XFootNote">
    <w:name w:val="XFootNote"/>
    <w:rPr>
      <w:rFonts w:ascii="Book Antiqua" w:hAnsi="Book Antiqua"/>
      <w:position w:val="6"/>
      <w:sz w:val="14"/>
      <w:vertAlign w:val="baseline"/>
    </w:rPr>
  </w:style>
  <w:style w:type="character" w:customStyle="1" w:styleId="XFootNoteText">
    <w:name w:val="XFootNoteText"/>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Winword\ann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2</TotalTime>
  <Pages>6</Pages>
  <Words>2204</Words>
  <Characters>11714</Characters>
  <Application>Microsoft Office Word</Application>
  <DocSecurity>0</DocSecurity>
  <Lines>97</Lines>
  <Paragraphs>27</Paragraphs>
  <ScaleCrop>false</ScaleCrop>
  <HeadingPairs>
    <vt:vector size="4" baseType="variant">
      <vt:variant>
        <vt:lpstr>Title</vt:lpstr>
      </vt:variant>
      <vt:variant>
        <vt:i4>1</vt:i4>
      </vt:variant>
      <vt:variant>
        <vt:lpstr>Annex Template</vt:lpstr>
      </vt:variant>
      <vt:variant>
        <vt:i4>0</vt:i4>
      </vt:variant>
    </vt:vector>
  </HeadingPairs>
  <TitlesOfParts>
    <vt:vector size="1" baseType="lpstr">
      <vt:lpstr>Annex Template</vt:lpstr>
    </vt:vector>
  </TitlesOfParts>
  <Company>ERM</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dc:title>
  <dc:subject>ERM Document Automation</dc:subject>
  <dc:creator>Georgia Tew-Street</dc:creator>
  <cp:lastModifiedBy>jthompson</cp:lastModifiedBy>
  <cp:revision>3</cp:revision>
  <cp:lastPrinted>1996-09-18T20:47:00Z</cp:lastPrinted>
  <dcterms:created xsi:type="dcterms:W3CDTF">2017-01-09T18:18:00Z</dcterms:created>
  <dcterms:modified xsi:type="dcterms:W3CDTF">2017-03-07T17:11:00Z</dcterms:modified>
  <cp:category>Document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Jonathan Swan</vt:lpwstr>
  </property>
  <property fmtid="{D5CDD505-2E9C-101B-9397-08002B2CF9AE}" pid="3" name="Date Completed">
    <vt:filetime>1997-01-15T00:00:00Z</vt:filetime>
  </property>
  <property fmtid="{D5CDD505-2E9C-101B-9397-08002B2CF9AE}" pid="4" name="_AdHocReviewCycleID">
    <vt:i4>111840713</vt:i4>
  </property>
  <property fmtid="{D5CDD505-2E9C-101B-9397-08002B2CF9AE}" pid="5" name="_NewReviewCycle">
    <vt:lpwstr/>
  </property>
  <property fmtid="{D5CDD505-2E9C-101B-9397-08002B2CF9AE}" pid="6" name="_EmailSubject">
    <vt:lpwstr>Section I1 Appeal Statement and Appendix</vt:lpwstr>
  </property>
  <property fmtid="{D5CDD505-2E9C-101B-9397-08002B2CF9AE}" pid="7" name="_AuthorEmail">
    <vt:lpwstr>Georgia.Tew-Street@erm.com</vt:lpwstr>
  </property>
  <property fmtid="{D5CDD505-2E9C-101B-9397-08002B2CF9AE}" pid="8" name="_AuthorEmailDisplayName">
    <vt:lpwstr>Georgia Tew-Street</vt:lpwstr>
  </property>
  <property fmtid="{D5CDD505-2E9C-101B-9397-08002B2CF9AE}" pid="9" name="_PreviousAdHocReviewCycleID">
    <vt:i4>1979768704</vt:i4>
  </property>
  <property fmtid="{D5CDD505-2E9C-101B-9397-08002B2CF9AE}" pid="10" name="_ReviewingToolsShownOnce">
    <vt:lpwstr/>
  </property>
</Properties>
</file>